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658D49" w14:textId="37C1B29A" w:rsidR="00C47EB1" w:rsidRDefault="00000000">
      <w:pPr>
        <w:spacing w:after="80"/>
        <w:jc w:val="center"/>
      </w:pPr>
      <w:r>
        <w:rPr>
          <w:b/>
          <w:bCs/>
          <w:sz w:val="40"/>
          <w:szCs w:val="40"/>
        </w:rPr>
        <w:t xml:space="preserve">F.Cap </w:t>
      </w:r>
      <w:r w:rsidR="00520DDC">
        <w:rPr>
          <w:b/>
          <w:bCs/>
          <w:sz w:val="40"/>
          <w:szCs w:val="40"/>
        </w:rPr>
        <w:t>–</w:t>
      </w:r>
      <w:r>
        <w:rPr>
          <w:b/>
          <w:bCs/>
          <w:sz w:val="40"/>
          <w:szCs w:val="40"/>
        </w:rPr>
        <w:t xml:space="preserve"> Analysmall v1.</w:t>
      </w:r>
      <w:r w:rsidR="00520DDC">
        <w:rPr>
          <w:b/>
          <w:bCs/>
          <w:sz w:val="40"/>
          <w:szCs w:val="40"/>
        </w:rPr>
        <w:t>1</w:t>
      </w:r>
    </w:p>
    <w:p w14:paraId="44E9D6C7" w14:textId="18AA6B95" w:rsidR="00C47EB1" w:rsidRDefault="00000000">
      <w:pPr>
        <w:spacing w:after="300"/>
        <w:jc w:val="center"/>
      </w:pPr>
      <w:r>
        <w:rPr>
          <w:i/>
          <w:iCs/>
          <w:sz w:val="24"/>
          <w:szCs w:val="24"/>
        </w:rPr>
        <w:t>Soloanalytiker</w:t>
      </w:r>
      <w:r w:rsidR="00520DDC">
        <w:rPr>
          <w:i/>
          <w:iCs/>
          <w:sz w:val="24"/>
          <w:szCs w:val="24"/>
        </w:rPr>
        <w:t>,</w:t>
      </w:r>
      <w:r>
        <w:rPr>
          <w:i/>
          <w:iCs/>
          <w:sz w:val="24"/>
          <w:szCs w:val="24"/>
        </w:rPr>
        <w:t xml:space="preserve"> byggd på treveckorscykeln</w:t>
      </w:r>
    </w:p>
    <w:p w14:paraId="59E15F0B" w14:textId="77777777" w:rsidR="00C47EB1" w:rsidRDefault="00000000">
      <w:pPr>
        <w:spacing w:after="150"/>
      </w:pPr>
      <w:r>
        <w:t>Bygger på: F.Cap kärndokument (treveckorsprocessen, §4) och Core Equity Analysis Template v1.0 (innehållsstruktur), omarbetad för en analytiker som äger hela caset ensam.</w:t>
      </w:r>
    </w:p>
    <w:p w14:paraId="6BD4C3C0" w14:textId="77777777" w:rsidR="00C47EB1" w:rsidRDefault="00000000">
      <w:pPr>
        <w:spacing w:after="120"/>
      </w:pPr>
      <w:r>
        <w:t>Bolag: ______________________</w:t>
      </w:r>
    </w:p>
    <w:p w14:paraId="5C668041" w14:textId="77777777" w:rsidR="00C47EB1" w:rsidRDefault="00000000">
      <w:pPr>
        <w:spacing w:after="120"/>
      </w:pPr>
      <w:r>
        <w:t>Ticker / ISIN: ______________________</w:t>
      </w:r>
    </w:p>
    <w:p w14:paraId="63531FD8" w14:textId="77777777" w:rsidR="00C47EB1" w:rsidRDefault="00000000">
      <w:pPr>
        <w:spacing w:after="120"/>
      </w:pPr>
      <w:r>
        <w:t>Sektor: ______________________</w:t>
      </w:r>
    </w:p>
    <w:p w14:paraId="06F98055" w14:textId="77777777" w:rsidR="00C47EB1" w:rsidRDefault="00000000">
      <w:pPr>
        <w:spacing w:after="120"/>
      </w:pPr>
      <w:r>
        <w:t>Land: ______________________</w:t>
      </w:r>
    </w:p>
    <w:p w14:paraId="2CBCEEB5" w14:textId="77777777" w:rsidR="00C47EB1" w:rsidRDefault="00000000">
      <w:pPr>
        <w:spacing w:after="120"/>
      </w:pPr>
      <w:r>
        <w:t>Datum: ______________________</w:t>
      </w:r>
    </w:p>
    <w:p w14:paraId="671E6793" w14:textId="77777777" w:rsidR="00C47EB1" w:rsidRDefault="00000000">
      <w:pPr>
        <w:spacing w:after="120"/>
      </w:pPr>
      <w:r>
        <w:t>Analytiker (solo): ______________________</w:t>
      </w:r>
    </w:p>
    <w:p w14:paraId="147859BB" w14:textId="77777777" w:rsidR="00C47EB1" w:rsidRDefault="00000000">
      <w:pPr>
        <w:spacing w:after="150"/>
      </w:pPr>
      <w:r>
        <w:t>☐ Standard (3 veckor)      ☐ Hög volym (4–5 veckor)</w:t>
      </w:r>
    </w:p>
    <w:p w14:paraId="681720EA" w14:textId="77777777" w:rsidR="00C47EB1" w:rsidRDefault="00000000">
      <w:pPr>
        <w:spacing w:after="150"/>
      </w:pPr>
      <w:r>
        <w:t>Om hög volym — en mening om varför materialet, inte svårigheten, motiverar förlängningen:</w:t>
      </w:r>
    </w:p>
    <w:p w14:paraId="5A56A3DF" w14:textId="77777777" w:rsidR="00C47EB1" w:rsidRDefault="00000000">
      <w:pPr>
        <w:pBdr>
          <w:bottom w:val="single" w:sz="4" w:space="0" w:color="AAAAAA"/>
        </w:pBdr>
        <w:spacing w:after="200"/>
      </w:pPr>
      <w:r>
        <w:t xml:space="preserve"> </w:t>
      </w:r>
    </w:p>
    <w:p w14:paraId="48D98D4F" w14:textId="77777777" w:rsidR="00C47EB1" w:rsidRDefault="00000000">
      <w:pPr>
        <w:spacing w:after="100"/>
      </w:pPr>
      <w:r>
        <w:rPr>
          <w:b/>
          <w:bCs/>
        </w:rPr>
        <w:t>Slutrekommendation (fylls i vecka 3, default är Undvik):</w:t>
      </w:r>
    </w:p>
    <w:p w14:paraId="5D0EEDBC" w14:textId="77777777" w:rsidR="00C47EB1" w:rsidRDefault="00000000">
      <w:pPr>
        <w:spacing w:after="150"/>
      </w:pPr>
      <w:r>
        <w:t>☐ Köp      ☐ Bevaka      ☐ Undvik</w:t>
      </w:r>
    </w:p>
    <w:p w14:paraId="20C31D91" w14:textId="77777777" w:rsidR="00C47EB1" w:rsidRDefault="00000000">
      <w:pPr>
        <w:pStyle w:val="berschrift2"/>
        <w:spacing w:before="260" w:after="120"/>
      </w:pPr>
      <w:r>
        <w:t>Arbetsregler — läs innan du börjar</w:t>
      </w:r>
    </w:p>
    <w:p w14:paraId="7851F619" w14:textId="77777777" w:rsidR="00C47EB1" w:rsidRDefault="00000000">
      <w:pPr>
        <w:pBdr>
          <w:top w:val="single" w:sz="6" w:space="0" w:color="B0392B"/>
          <w:left w:val="single" w:sz="6" w:space="0" w:color="B0392B"/>
          <w:bottom w:val="single" w:sz="6" w:space="0" w:color="B0392B"/>
          <w:right w:val="single" w:sz="6" w:space="0" w:color="B0392B"/>
        </w:pBdr>
        <w:shd w:val="clear" w:color="auto" w:fill="FDECEA"/>
        <w:spacing w:before="120" w:after="260"/>
        <w:ind w:left="200" w:right="200"/>
      </w:pPr>
      <w:r>
        <w:t>Fyra regler som gäller genom hela mallen:</w:t>
      </w:r>
      <w:r>
        <w:br/>
        <w:t>1) En kryssruta räcker aldrig ensam där omdöme krävs — varje kryssruta följs av en motiverande mening i egna ord.</w:t>
      </w:r>
      <w:r>
        <w:br/>
        <w:t>2) Om du inte kan formulera en slutsats i klartext är den inte klar. Det gäller särskilt övertygelseutlåtandet i vecka 3.</w:t>
      </w:r>
      <w:r>
        <w:br/>
        <w:t>3) Grindarna i slutet av vecka 1 och vecka 2 är riktiga stopp, inte reflektionspunkter. Sunk cost (att du redan lagt ner tid) är aldrig ett skäl att fortsätta förbi en grind.</w:t>
      </w:r>
      <w:r>
        <w:br/>
        <w:t>4) Standardutfallet är Undvik. Köp och Bevaka måste förtjänas — det räcker inte att caset är intressant, det måste vara starkt.</w:t>
      </w:r>
    </w:p>
    <w:p w14:paraId="7B5B26A6" w14:textId="77777777" w:rsidR="00C47EB1" w:rsidRDefault="00000000">
      <w:pPr>
        <w:pStyle w:val="berschrift2"/>
        <w:spacing w:before="260" w:after="120"/>
      </w:pPr>
      <w:r>
        <w:t>Snabbordlista — för din första analys</w:t>
      </w:r>
    </w:p>
    <w:p w14:paraId="72E69B06" w14:textId="77777777" w:rsidR="00C47EB1" w:rsidRDefault="00000000">
      <w:pPr>
        <w:pStyle w:val="Listenabsatz"/>
        <w:numPr>
          <w:ilvl w:val="0"/>
          <w:numId w:val="2"/>
        </w:numPr>
        <w:spacing w:after="80"/>
      </w:pPr>
      <w:r>
        <w:t>Owner Earnings: pengarna en ägare faktiskt kunde ta ut ur bolaget varje år utan att skada verksamheten. Sällan samma tal som redovisad vinst — se den räknade exempelrutan i vecka 2.</w:t>
      </w:r>
    </w:p>
    <w:p w14:paraId="13D6249A" w14:textId="77777777" w:rsidR="00C47EB1" w:rsidRDefault="00000000">
      <w:pPr>
        <w:pStyle w:val="Listenabsatz"/>
        <w:numPr>
          <w:ilvl w:val="0"/>
          <w:numId w:val="2"/>
        </w:numPr>
        <w:spacing w:after="80"/>
      </w:pPr>
      <w:r>
        <w:t>Vallgrav (moat): det som hindrar konkurrenter från att konkurrera bort bolagets lönsamhet över tid.</w:t>
      </w:r>
    </w:p>
    <w:p w14:paraId="1946DF52" w14:textId="77777777" w:rsidR="00C47EB1" w:rsidRDefault="00000000">
      <w:pPr>
        <w:pStyle w:val="Listenabsatz"/>
        <w:numPr>
          <w:ilvl w:val="0"/>
          <w:numId w:val="2"/>
        </w:numPr>
        <w:spacing w:after="80"/>
      </w:pPr>
      <w:r>
        <w:t>ROIC: hur mycket vinst bolaget skapar per krona investerat kapital — ett mått på hur bra affären faktiskt är, oavsett storlek.</w:t>
      </w:r>
    </w:p>
    <w:p w14:paraId="4EF2092E" w14:textId="77777777" w:rsidR="00C47EB1" w:rsidRDefault="00000000">
      <w:pPr>
        <w:pStyle w:val="Listenabsatz"/>
        <w:numPr>
          <w:ilvl w:val="0"/>
          <w:numId w:val="2"/>
        </w:numPr>
        <w:spacing w:after="80"/>
      </w:pPr>
      <w:r>
        <w:t>Implicerad multipel / marknadens förväntningar: vad dagens pris redan förutsätter måste hända för att vara rimligt — ett sätt att se om priset är optimistiskt eller försiktigt.</w:t>
      </w:r>
    </w:p>
    <w:p w14:paraId="365712FC" w14:textId="77777777" w:rsidR="00C47EB1" w:rsidRDefault="00000000">
      <w:pPr>
        <w:pStyle w:val="berschrift1"/>
        <w:spacing w:before="400" w:after="200"/>
      </w:pPr>
      <w:r>
        <w:t>VECKA 1 — Kompetenscirkel, snabbvärdering, Kör/Abort</w:t>
      </w:r>
    </w:p>
    <w:p w14:paraId="45802F41" w14:textId="77777777" w:rsidR="00C47EB1" w:rsidRDefault="00000000">
      <w:pPr>
        <w:pBdr>
          <w:top w:val="single" w:sz="6" w:space="0" w:color="999999"/>
          <w:left w:val="single" w:sz="6" w:space="0" w:color="999999"/>
          <w:bottom w:val="single" w:sz="6" w:space="0" w:color="999999"/>
          <w:right w:val="single" w:sz="6" w:space="0" w:color="999999"/>
        </w:pBdr>
        <w:shd w:val="clear" w:color="auto" w:fill="F2F2F2"/>
        <w:spacing w:before="120" w:after="260"/>
        <w:ind w:left="200" w:right="200"/>
      </w:pPr>
      <w:r>
        <w:t>Designprincip — Cirkelkompetens (Munger):</w:t>
      </w:r>
      <w:r>
        <w:br/>
        <w:t>Munger's poäng var aldrig att cirkeln ska vara stor, utan att dess gräns ska vara skarpt känd. Därför kommer den här bedömningen före allt annat i mallen: ingen mängd senare analys kompenserar för att du från början inte förstod bolaget.</w:t>
      </w:r>
    </w:p>
    <w:p w14:paraId="61A1A50E" w14:textId="77777777" w:rsidR="00C47EB1" w:rsidRDefault="00000000">
      <w:pPr>
        <w:pStyle w:val="berschrift2"/>
        <w:spacing w:before="260" w:after="120"/>
      </w:pPr>
      <w:r>
        <w:t>1.0 Förkunskapstest</w:t>
      </w:r>
    </w:p>
    <w:p w14:paraId="1145FF21" w14:textId="77777777" w:rsidR="00C47EB1" w:rsidRDefault="00000000">
      <w:pPr>
        <w:spacing w:after="150"/>
      </w:pPr>
      <w:r>
        <w:lastRenderedPageBreak/>
        <w:t>"Kan du utan hjälpmedel förklara varför ett bolag kan redovisa vinst med negativt kassaflöde — och vad det kan bero på?"</w:t>
      </w:r>
    </w:p>
    <w:p w14:paraId="45593DD3" w14:textId="77777777" w:rsidR="00C47EB1" w:rsidRDefault="00000000">
      <w:pPr>
        <w:spacing w:after="150"/>
      </w:pPr>
      <w:r>
        <w:t>☐ Ja, utan tvekan      ☐ Delvis      ☐ Nej</w:t>
      </w:r>
    </w:p>
    <w:p w14:paraId="0BA5A145" w14:textId="77777777" w:rsidR="00C47EB1" w:rsidRDefault="00000000">
      <w:pPr>
        <w:spacing w:after="150"/>
      </w:pPr>
      <w:r>
        <w:t>Om Delvis eller Nej: det är inte ett skäl att avbryta, men läs in dig innan vecka 2 (t.ex. Buffetts aktieägarbrev om Owner Earnings, eller den räknade exempelrutan i avsnitt 2.4). Vad behöver du lära dig innan nästa vecka?</w:t>
      </w:r>
    </w:p>
    <w:p w14:paraId="6C2890D5" w14:textId="77777777" w:rsidR="00C47EB1" w:rsidRDefault="00000000">
      <w:pPr>
        <w:pBdr>
          <w:bottom w:val="single" w:sz="4" w:space="0" w:color="AAAAAA"/>
        </w:pBdr>
        <w:spacing w:after="200"/>
      </w:pPr>
      <w:r>
        <w:t xml:space="preserve"> </w:t>
      </w:r>
    </w:p>
    <w:p w14:paraId="6B492121" w14:textId="77777777" w:rsidR="00C47EB1" w:rsidRDefault="00000000">
      <w:pPr>
        <w:pStyle w:val="berschrift2"/>
        <w:spacing w:before="260" w:after="120"/>
      </w:pPr>
      <w:r>
        <w:t>1.1 Kompetenscirkel &amp; "För svårt"</w:t>
      </w:r>
    </w:p>
    <w:p w14:paraId="6F88E273" w14:textId="77777777" w:rsidR="00C47EB1" w:rsidRDefault="00000000">
      <w:pPr>
        <w:spacing w:after="150"/>
      </w:pPr>
      <w:r>
        <w:t>☐ Grön      ☐ Gul      ☐ Röd</w:t>
      </w:r>
    </w:p>
    <w:p w14:paraId="71645288" w14:textId="77777777" w:rsidR="00C47EB1" w:rsidRDefault="00000000">
      <w:pPr>
        <w:spacing w:after="150"/>
      </w:pPr>
      <w:r>
        <w:t>Vad gör bolaget, i vanligt språk? Varför tror du att det ligger (eller inte ligger) inom din kompetenscirkel? (3–6 meningar)</w:t>
      </w:r>
    </w:p>
    <w:p w14:paraId="30BF15E1" w14:textId="77777777" w:rsidR="00C47EB1" w:rsidRDefault="00000000">
      <w:pPr>
        <w:pBdr>
          <w:bottom w:val="single" w:sz="4" w:space="0" w:color="AAAAAA"/>
        </w:pBdr>
        <w:spacing w:after="200"/>
      </w:pPr>
      <w:r>
        <w:t xml:space="preserve"> </w:t>
      </w:r>
    </w:p>
    <w:p w14:paraId="2DB736ED" w14:textId="77777777" w:rsidR="00C47EB1" w:rsidRDefault="00000000">
      <w:pPr>
        <w:pBdr>
          <w:bottom w:val="single" w:sz="4" w:space="0" w:color="AAAAAA"/>
        </w:pBdr>
        <w:spacing w:after="200"/>
      </w:pPr>
      <w:r>
        <w:t xml:space="preserve"> </w:t>
      </w:r>
    </w:p>
    <w:p w14:paraId="68C2E1EF" w14:textId="77777777" w:rsidR="00C47EB1" w:rsidRDefault="00000000">
      <w:pPr>
        <w:pBdr>
          <w:bottom w:val="single" w:sz="4" w:space="0" w:color="AAAAAA"/>
        </w:pBdr>
        <w:spacing w:after="200"/>
      </w:pPr>
      <w:r>
        <w:t xml:space="preserve"> </w:t>
      </w:r>
    </w:p>
    <w:p w14:paraId="176284BD" w14:textId="77777777" w:rsidR="00C47EB1" w:rsidRDefault="00000000">
      <w:pPr>
        <w:spacing w:after="150"/>
      </w:pPr>
      <w:r>
        <w:t>Om Röd: stoppa här. Hoppa till "Varför vi inte gick vidare" nedan (efter Grind 1).</w:t>
      </w:r>
    </w:p>
    <w:p w14:paraId="398B0440" w14:textId="77777777" w:rsidR="00C47EB1" w:rsidRDefault="00000000">
      <w:pPr>
        <w:spacing w:after="150"/>
      </w:pPr>
      <w:r>
        <w:t>"För svårt"-bedömning: Är caset i grunden för svårt (komplex affärsmodell, otydlig ekonomi, kaotisk bransch)?</w:t>
      </w:r>
    </w:p>
    <w:p w14:paraId="252EF0EE" w14:textId="77777777" w:rsidR="00C47EB1" w:rsidRDefault="00000000">
      <w:pPr>
        <w:pBdr>
          <w:bottom w:val="single" w:sz="4" w:space="0" w:color="AAAAAA"/>
        </w:pBdr>
        <w:spacing w:after="200"/>
      </w:pPr>
      <w:r>
        <w:t xml:space="preserve"> </w:t>
      </w:r>
    </w:p>
    <w:p w14:paraId="14DDA099" w14:textId="77777777" w:rsidR="00C47EB1" w:rsidRDefault="00000000">
      <w:pPr>
        <w:pBdr>
          <w:bottom w:val="single" w:sz="4" w:space="0" w:color="AAAAAA"/>
        </w:pBdr>
        <w:spacing w:after="200"/>
      </w:pPr>
      <w:r>
        <w:t xml:space="preserve"> </w:t>
      </w:r>
    </w:p>
    <w:p w14:paraId="1566C1A9" w14:textId="77777777" w:rsidR="00C47EB1" w:rsidRDefault="00000000">
      <w:pPr>
        <w:spacing w:after="150"/>
      </w:pPr>
      <w:r>
        <w:t>Om ja: stoppa här, även om kompetenscirkeln är Gul.</w:t>
      </w:r>
    </w:p>
    <w:p w14:paraId="22202D17" w14:textId="77777777" w:rsidR="00C47EB1" w:rsidRDefault="00000000">
      <w:pPr>
        <w:pStyle w:val="berschrift2"/>
        <w:spacing w:before="260" w:after="120"/>
      </w:pPr>
      <w:r>
        <w:t>1.2 Snabbvärdering</w:t>
      </w:r>
    </w:p>
    <w:p w14:paraId="476E83C7" w14:textId="77777777" w:rsidR="00C47EB1" w:rsidRDefault="00000000">
      <w:pPr>
        <w:spacing w:after="120"/>
      </w:pPr>
      <w:r>
        <w:t>Aktiekurs: ______________________</w:t>
      </w:r>
    </w:p>
    <w:p w14:paraId="75C23A83" w14:textId="77777777" w:rsidR="00C47EB1" w:rsidRDefault="00000000">
      <w:pPr>
        <w:spacing w:after="120"/>
      </w:pPr>
      <w:r>
        <w:t>Börsvärde: ______________________</w:t>
      </w:r>
    </w:p>
    <w:p w14:paraId="374BAFE6" w14:textId="77777777" w:rsidR="00C47EB1" w:rsidRDefault="00000000">
      <w:pPr>
        <w:spacing w:after="120"/>
      </w:pPr>
      <w:r>
        <w:t>Enterprise value (om relevant): ______________________</w:t>
      </w:r>
    </w:p>
    <w:p w14:paraId="6DA7CB37" w14:textId="77777777" w:rsidR="00C47EB1" w:rsidRDefault="00000000">
      <w:pPr>
        <w:spacing w:after="120"/>
      </w:pPr>
      <w:r>
        <w:t>Grov normaliserad vinst / kassaflöde: ______________________</w:t>
      </w:r>
    </w:p>
    <w:p w14:paraId="592BF3D1" w14:textId="77777777" w:rsidR="00C47EB1" w:rsidRDefault="00000000">
      <w:pPr>
        <w:spacing w:after="120"/>
      </w:pPr>
      <w:r>
        <w:t>Grov implicerad multipel: ______________________</w:t>
      </w:r>
    </w:p>
    <w:p w14:paraId="063575EA" w14:textId="77777777" w:rsidR="00C47EB1" w:rsidRDefault="00000000">
      <w:pPr>
        <w:spacing w:after="150"/>
      </w:pPr>
      <w:r>
        <w:t>En mening: "För att dagens pris ska ge mening måste bolaget växa ca X% med Y%-marginaler under N år."</w:t>
      </w:r>
    </w:p>
    <w:p w14:paraId="4BF95571" w14:textId="77777777" w:rsidR="00C47EB1" w:rsidRDefault="00000000">
      <w:pPr>
        <w:pBdr>
          <w:bottom w:val="single" w:sz="4" w:space="0" w:color="AAAAAA"/>
        </w:pBdr>
        <w:spacing w:after="200"/>
      </w:pPr>
      <w:r>
        <w:t xml:space="preserve"> </w:t>
      </w:r>
    </w:p>
    <w:p w14:paraId="374FBC2C" w14:textId="77777777" w:rsidR="00C47EB1" w:rsidRDefault="00000000">
      <w:pPr>
        <w:spacing w:after="150"/>
      </w:pPr>
      <w:r>
        <w:t>Om detta redan ser orimligt ut — skriv det rakt ut och stoppa här.</w:t>
      </w:r>
    </w:p>
    <w:p w14:paraId="08F2C1F3" w14:textId="77777777" w:rsidR="00C47EB1" w:rsidRDefault="00000000">
      <w:pPr>
        <w:pBdr>
          <w:bottom w:val="single" w:sz="4" w:space="0" w:color="AAAAAA"/>
        </w:pBdr>
        <w:spacing w:after="200"/>
      </w:pPr>
      <w:r>
        <w:t xml:space="preserve"> </w:t>
      </w:r>
    </w:p>
    <w:p w14:paraId="64073236" w14:textId="77777777" w:rsidR="00C47EB1" w:rsidRDefault="00000000">
      <w:pPr>
        <w:pStyle w:val="berschrift2"/>
        <w:spacing w:before="260" w:after="120"/>
      </w:pPr>
      <w:r>
        <w:t>1.3 Investeringssnapshot</w:t>
      </w:r>
    </w:p>
    <w:p w14:paraId="031E1E88" w14:textId="77777777" w:rsidR="00C47EB1" w:rsidRDefault="00000000">
      <w:pPr>
        <w:spacing w:after="150"/>
      </w:pPr>
      <w:r>
        <w:t>En-menings bolagsbeskrivning:</w:t>
      </w:r>
    </w:p>
    <w:p w14:paraId="358603E0" w14:textId="77777777" w:rsidR="00C47EB1" w:rsidRDefault="00000000">
      <w:pPr>
        <w:pBdr>
          <w:bottom w:val="single" w:sz="4" w:space="0" w:color="AAAAAA"/>
        </w:pBdr>
        <w:spacing w:after="200"/>
      </w:pPr>
      <w:r>
        <w:t xml:space="preserve"> </w:t>
      </w:r>
    </w:p>
    <w:p w14:paraId="714F7241" w14:textId="77777777" w:rsidR="00C47EB1" w:rsidRDefault="00000000">
      <w:pPr>
        <w:spacing w:after="150"/>
      </w:pPr>
      <w:r>
        <w:t>Varför är det här alls intressant, givet att Undvik är default? (2–4 punkter)</w:t>
      </w:r>
    </w:p>
    <w:p w14:paraId="0FDF1C34" w14:textId="77777777" w:rsidR="00C47EB1" w:rsidRDefault="00C47EB1">
      <w:pPr>
        <w:pStyle w:val="Listenabsatz"/>
        <w:numPr>
          <w:ilvl w:val="0"/>
          <w:numId w:val="2"/>
        </w:numPr>
        <w:spacing w:after="80"/>
      </w:pPr>
    </w:p>
    <w:p w14:paraId="7D49C2A4" w14:textId="77777777" w:rsidR="00C47EB1" w:rsidRDefault="00C47EB1">
      <w:pPr>
        <w:pStyle w:val="Listenabsatz"/>
        <w:numPr>
          <w:ilvl w:val="0"/>
          <w:numId w:val="2"/>
        </w:numPr>
        <w:spacing w:after="80"/>
      </w:pPr>
    </w:p>
    <w:p w14:paraId="11BCFFEC" w14:textId="77777777" w:rsidR="00C47EB1" w:rsidRDefault="00C47EB1">
      <w:pPr>
        <w:pStyle w:val="Listenabsatz"/>
        <w:numPr>
          <w:ilvl w:val="0"/>
          <w:numId w:val="2"/>
        </w:numPr>
        <w:spacing w:after="8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2500"/>
        <w:gridCol w:w="3500"/>
      </w:tblGrid>
      <w:tr w:rsidR="00C47EB1" w14:paraId="3EFC63B7" w14:textId="77777777">
        <w:tblPrEx>
          <w:tblCellMar>
            <w:top w:w="0" w:type="dxa"/>
            <w:bottom w:w="0" w:type="dxa"/>
          </w:tblCellMar>
        </w:tblPrEx>
        <w:tc>
          <w:tcPr>
            <w:tcW w:w="3000" w:type="dxa"/>
            <w:shd w:val="clear" w:color="auto" w:fill="E8E8E8"/>
          </w:tcPr>
          <w:p w14:paraId="1AB2BB42" w14:textId="77777777" w:rsidR="00C47EB1" w:rsidRDefault="00000000">
            <w:r>
              <w:rPr>
                <w:b/>
                <w:bCs/>
              </w:rPr>
              <w:t>Nyckeltal</w:t>
            </w:r>
          </w:p>
        </w:tc>
        <w:tc>
          <w:tcPr>
            <w:tcW w:w="2500" w:type="dxa"/>
            <w:shd w:val="clear" w:color="auto" w:fill="E8E8E8"/>
          </w:tcPr>
          <w:p w14:paraId="55C68122" w14:textId="77777777" w:rsidR="00C47EB1" w:rsidRDefault="00000000">
            <w:r>
              <w:rPr>
                <w:b/>
                <w:bCs/>
              </w:rPr>
              <w:t>Värde</w:t>
            </w:r>
          </w:p>
        </w:tc>
        <w:tc>
          <w:tcPr>
            <w:tcW w:w="3500" w:type="dxa"/>
            <w:shd w:val="clear" w:color="auto" w:fill="E8E8E8"/>
          </w:tcPr>
          <w:p w14:paraId="3B54CAFF" w14:textId="77777777" w:rsidR="00C47EB1" w:rsidRDefault="00000000">
            <w:r>
              <w:rPr>
                <w:b/>
                <w:bCs/>
              </w:rPr>
              <w:t>Kort kommentar</w:t>
            </w:r>
          </w:p>
        </w:tc>
      </w:tr>
      <w:tr w:rsidR="00C47EB1" w14:paraId="00F71E9D" w14:textId="77777777">
        <w:tblPrEx>
          <w:tblCellMar>
            <w:top w:w="0" w:type="dxa"/>
            <w:bottom w:w="0" w:type="dxa"/>
          </w:tblCellMar>
        </w:tblPrEx>
        <w:tc>
          <w:tcPr>
            <w:tcW w:w="3000" w:type="dxa"/>
          </w:tcPr>
          <w:p w14:paraId="738A3D77" w14:textId="77777777" w:rsidR="00C47EB1" w:rsidRDefault="00000000">
            <w:r>
              <w:t>Omsättning</w:t>
            </w:r>
          </w:p>
        </w:tc>
        <w:tc>
          <w:tcPr>
            <w:tcW w:w="2500" w:type="dxa"/>
          </w:tcPr>
          <w:p w14:paraId="19650434" w14:textId="77777777" w:rsidR="00C47EB1" w:rsidRDefault="00C47EB1"/>
        </w:tc>
        <w:tc>
          <w:tcPr>
            <w:tcW w:w="3500" w:type="dxa"/>
          </w:tcPr>
          <w:p w14:paraId="535F100A" w14:textId="77777777" w:rsidR="00C47EB1" w:rsidRDefault="00C47EB1"/>
        </w:tc>
      </w:tr>
      <w:tr w:rsidR="00C47EB1" w14:paraId="600C192A" w14:textId="77777777">
        <w:tblPrEx>
          <w:tblCellMar>
            <w:top w:w="0" w:type="dxa"/>
            <w:bottom w:w="0" w:type="dxa"/>
          </w:tblCellMar>
        </w:tblPrEx>
        <w:tc>
          <w:tcPr>
            <w:tcW w:w="3000" w:type="dxa"/>
          </w:tcPr>
          <w:p w14:paraId="235E0B62" w14:textId="77777777" w:rsidR="00C47EB1" w:rsidRDefault="00000000">
            <w:r>
              <w:lastRenderedPageBreak/>
              <w:t>Omsättningstillväxt</w:t>
            </w:r>
          </w:p>
        </w:tc>
        <w:tc>
          <w:tcPr>
            <w:tcW w:w="2500" w:type="dxa"/>
          </w:tcPr>
          <w:p w14:paraId="69E777BB" w14:textId="77777777" w:rsidR="00C47EB1" w:rsidRDefault="00C47EB1"/>
        </w:tc>
        <w:tc>
          <w:tcPr>
            <w:tcW w:w="3500" w:type="dxa"/>
          </w:tcPr>
          <w:p w14:paraId="6FE93110" w14:textId="77777777" w:rsidR="00C47EB1" w:rsidRDefault="00C47EB1"/>
        </w:tc>
      </w:tr>
      <w:tr w:rsidR="00C47EB1" w14:paraId="468E52A9" w14:textId="77777777">
        <w:tblPrEx>
          <w:tblCellMar>
            <w:top w:w="0" w:type="dxa"/>
            <w:bottom w:w="0" w:type="dxa"/>
          </w:tblCellMar>
        </w:tblPrEx>
        <w:tc>
          <w:tcPr>
            <w:tcW w:w="3000" w:type="dxa"/>
          </w:tcPr>
          <w:p w14:paraId="4B2E3EBE" w14:textId="77777777" w:rsidR="00C47EB1" w:rsidRDefault="00000000">
            <w:r>
              <w:t>EBIT/EBITDA-marginal</w:t>
            </w:r>
          </w:p>
        </w:tc>
        <w:tc>
          <w:tcPr>
            <w:tcW w:w="2500" w:type="dxa"/>
          </w:tcPr>
          <w:p w14:paraId="4829DABC" w14:textId="77777777" w:rsidR="00C47EB1" w:rsidRDefault="00C47EB1"/>
        </w:tc>
        <w:tc>
          <w:tcPr>
            <w:tcW w:w="3500" w:type="dxa"/>
          </w:tcPr>
          <w:p w14:paraId="08B944BA" w14:textId="77777777" w:rsidR="00C47EB1" w:rsidRDefault="00C47EB1"/>
        </w:tc>
      </w:tr>
      <w:tr w:rsidR="00C47EB1" w14:paraId="03F489B1" w14:textId="77777777">
        <w:tblPrEx>
          <w:tblCellMar>
            <w:top w:w="0" w:type="dxa"/>
            <w:bottom w:w="0" w:type="dxa"/>
          </w:tblCellMar>
        </w:tblPrEx>
        <w:tc>
          <w:tcPr>
            <w:tcW w:w="3000" w:type="dxa"/>
          </w:tcPr>
          <w:p w14:paraId="5D05F4FC" w14:textId="77777777" w:rsidR="00C47EB1" w:rsidRDefault="00000000">
            <w:r>
              <w:t>ROIC / ROE</w:t>
            </w:r>
          </w:p>
        </w:tc>
        <w:tc>
          <w:tcPr>
            <w:tcW w:w="2500" w:type="dxa"/>
          </w:tcPr>
          <w:p w14:paraId="48944E59" w14:textId="77777777" w:rsidR="00C47EB1" w:rsidRDefault="00C47EB1"/>
        </w:tc>
        <w:tc>
          <w:tcPr>
            <w:tcW w:w="3500" w:type="dxa"/>
          </w:tcPr>
          <w:p w14:paraId="7C8E8E43" w14:textId="77777777" w:rsidR="00C47EB1" w:rsidRDefault="00C47EB1"/>
        </w:tc>
      </w:tr>
      <w:tr w:rsidR="00C47EB1" w14:paraId="40E2B5A3" w14:textId="77777777">
        <w:tblPrEx>
          <w:tblCellMar>
            <w:top w:w="0" w:type="dxa"/>
            <w:bottom w:w="0" w:type="dxa"/>
          </w:tblCellMar>
        </w:tblPrEx>
        <w:tc>
          <w:tcPr>
            <w:tcW w:w="3000" w:type="dxa"/>
          </w:tcPr>
          <w:p w14:paraId="57530D9C" w14:textId="77777777" w:rsidR="00C47EB1" w:rsidRDefault="00000000">
            <w:r>
              <w:t>FCF-marginal</w:t>
            </w:r>
          </w:p>
        </w:tc>
        <w:tc>
          <w:tcPr>
            <w:tcW w:w="2500" w:type="dxa"/>
          </w:tcPr>
          <w:p w14:paraId="283E105C" w14:textId="77777777" w:rsidR="00C47EB1" w:rsidRDefault="00C47EB1"/>
        </w:tc>
        <w:tc>
          <w:tcPr>
            <w:tcW w:w="3500" w:type="dxa"/>
          </w:tcPr>
          <w:p w14:paraId="70066878" w14:textId="77777777" w:rsidR="00C47EB1" w:rsidRDefault="00C47EB1"/>
        </w:tc>
      </w:tr>
      <w:tr w:rsidR="00C47EB1" w14:paraId="70FE3B80" w14:textId="77777777">
        <w:tblPrEx>
          <w:tblCellMar>
            <w:top w:w="0" w:type="dxa"/>
            <w:bottom w:w="0" w:type="dxa"/>
          </w:tblCellMar>
        </w:tblPrEx>
        <w:tc>
          <w:tcPr>
            <w:tcW w:w="3000" w:type="dxa"/>
          </w:tcPr>
          <w:p w14:paraId="545EF339" w14:textId="77777777" w:rsidR="00C47EB1" w:rsidRDefault="00000000">
            <w:r>
              <w:t>Nettoskuld / EBITDA</w:t>
            </w:r>
          </w:p>
        </w:tc>
        <w:tc>
          <w:tcPr>
            <w:tcW w:w="2500" w:type="dxa"/>
          </w:tcPr>
          <w:p w14:paraId="59A5B6B6" w14:textId="77777777" w:rsidR="00C47EB1" w:rsidRDefault="00C47EB1"/>
        </w:tc>
        <w:tc>
          <w:tcPr>
            <w:tcW w:w="3500" w:type="dxa"/>
          </w:tcPr>
          <w:p w14:paraId="455F3843" w14:textId="77777777" w:rsidR="00C47EB1" w:rsidRDefault="00C47EB1"/>
        </w:tc>
      </w:tr>
    </w:tbl>
    <w:p w14:paraId="643DA38B" w14:textId="77777777" w:rsidR="00C47EB1" w:rsidRDefault="00000000">
      <w:pPr>
        <w:spacing w:after="150"/>
      </w:pPr>
      <w:r>
        <w:t>Högnivåtes — affärskvalitet, kapitalallokering, grov värderingskänsla (3–5 meningar):</w:t>
      </w:r>
    </w:p>
    <w:p w14:paraId="2BB80A0D" w14:textId="77777777" w:rsidR="00C47EB1" w:rsidRDefault="00000000">
      <w:pPr>
        <w:pBdr>
          <w:bottom w:val="single" w:sz="4" w:space="0" w:color="AAAAAA"/>
        </w:pBdr>
        <w:spacing w:after="200"/>
      </w:pPr>
      <w:r>
        <w:t xml:space="preserve"> </w:t>
      </w:r>
    </w:p>
    <w:p w14:paraId="4E66668B" w14:textId="77777777" w:rsidR="00C47EB1" w:rsidRDefault="00000000">
      <w:pPr>
        <w:pBdr>
          <w:bottom w:val="single" w:sz="4" w:space="0" w:color="AAAAAA"/>
        </w:pBdr>
        <w:spacing w:after="200"/>
      </w:pPr>
      <w:r>
        <w:t xml:space="preserve"> </w:t>
      </w:r>
    </w:p>
    <w:p w14:paraId="4978C9D2" w14:textId="77777777" w:rsidR="00C47EB1" w:rsidRDefault="00000000">
      <w:pPr>
        <w:pBdr>
          <w:bottom w:val="single" w:sz="4" w:space="0" w:color="AAAAAA"/>
        </w:pBdr>
        <w:spacing w:after="200"/>
      </w:pPr>
      <w:r>
        <w:t xml:space="preserve"> </w:t>
      </w:r>
    </w:p>
    <w:p w14:paraId="39E369A3" w14:textId="77777777" w:rsidR="00C47EB1" w:rsidRDefault="00000000">
      <w:pPr>
        <w:spacing w:after="150"/>
      </w:pPr>
      <w:r>
        <w:t>Marknadens implicita förväntningar, i klartext (2–4 meningar):</w:t>
      </w:r>
    </w:p>
    <w:p w14:paraId="64585EB7" w14:textId="77777777" w:rsidR="00C47EB1" w:rsidRDefault="00000000">
      <w:pPr>
        <w:pBdr>
          <w:bottom w:val="single" w:sz="4" w:space="0" w:color="AAAAAA"/>
        </w:pBdr>
        <w:spacing w:after="200"/>
      </w:pPr>
      <w:r>
        <w:t xml:space="preserve"> </w:t>
      </w:r>
    </w:p>
    <w:p w14:paraId="2D367DC7" w14:textId="77777777" w:rsidR="00C47EB1" w:rsidRDefault="00000000">
      <w:pPr>
        <w:pBdr>
          <w:bottom w:val="single" w:sz="4" w:space="0" w:color="AAAAAA"/>
        </w:pBdr>
        <w:spacing w:after="200"/>
      </w:pPr>
      <w:r>
        <w:t xml:space="preserve"> </w:t>
      </w:r>
    </w:p>
    <w:p w14:paraId="1E841955" w14:textId="77777777" w:rsidR="00C47EB1" w:rsidRDefault="00000000">
      <w:pPr>
        <w:pStyle w:val="berschrift2"/>
        <w:spacing w:before="260" w:after="120"/>
      </w:pPr>
      <w:r>
        <w:t>1.4 Affärsmodell (kort)</w:t>
      </w:r>
    </w:p>
    <w:p w14:paraId="4CCC83C8" w14:textId="77777777" w:rsidR="00C47EB1" w:rsidRDefault="00000000">
      <w:pPr>
        <w:spacing w:after="150"/>
      </w:pPr>
      <w:r>
        <w:t>Vilket problem löses, för vem, och hur?</w:t>
      </w:r>
    </w:p>
    <w:p w14:paraId="5CE86872" w14:textId="77777777" w:rsidR="00C47EB1" w:rsidRDefault="00000000">
      <w:pPr>
        <w:pBdr>
          <w:bottom w:val="single" w:sz="4" w:space="0" w:color="AAAAAA"/>
        </w:pBdr>
        <w:spacing w:after="200"/>
      </w:pPr>
      <w:r>
        <w:t xml:space="preserve"> </w:t>
      </w:r>
    </w:p>
    <w:p w14:paraId="5AFBC09E" w14:textId="77777777" w:rsidR="00C47EB1" w:rsidRDefault="00000000">
      <w:pPr>
        <w:pBdr>
          <w:bottom w:val="single" w:sz="4" w:space="0" w:color="AAAAAA"/>
        </w:pBdr>
        <w:spacing w:after="200"/>
      </w:pPr>
      <w:r>
        <w:t xml:space="preserve"> </w:t>
      </w:r>
    </w:p>
    <w:p w14:paraId="07195A20" w14:textId="77777777" w:rsidR="00C47EB1" w:rsidRDefault="00000000">
      <w:pPr>
        <w:spacing w:after="150"/>
      </w:pPr>
      <w:r>
        <w:t>Enkelt enhetsexempel (en kund, ett kontrakt, en butik):</w:t>
      </w:r>
    </w:p>
    <w:p w14:paraId="72A3203D" w14:textId="77777777" w:rsidR="00C47EB1" w:rsidRDefault="00000000">
      <w:pPr>
        <w:pBdr>
          <w:bottom w:val="single" w:sz="4" w:space="0" w:color="AAAAAA"/>
        </w:pBdr>
        <w:spacing w:after="200"/>
      </w:pPr>
      <w:r>
        <w:t xml:space="preserve"> </w:t>
      </w:r>
    </w:p>
    <w:p w14:paraId="7718C136" w14:textId="77777777" w:rsidR="00C47EB1" w:rsidRDefault="00000000">
      <w:pPr>
        <w:pBdr>
          <w:bottom w:val="single" w:sz="4" w:space="0" w:color="AAAAAA"/>
        </w:pBdr>
        <w:spacing w:after="200"/>
      </w:pPr>
      <w:r>
        <w:t xml:space="preserve"> </w:t>
      </w:r>
    </w:p>
    <w:p w14:paraId="0BB93AF8" w14:textId="77777777" w:rsidR="00C47EB1" w:rsidRDefault="00000000">
      <w:pPr>
        <w:pStyle w:val="berschrift2"/>
        <w:spacing w:before="260" w:after="120"/>
      </w:pPr>
      <w:r>
        <w:t>1.5 Ägarstyrning — snabbtitt</w:t>
      </w:r>
    </w:p>
    <w:p w14:paraId="5C17E36E" w14:textId="77777777" w:rsidR="00C47EB1" w:rsidRDefault="00000000">
      <w:pPr>
        <w:pBdr>
          <w:top w:val="single" w:sz="6" w:space="0" w:color="999999"/>
          <w:left w:val="single" w:sz="6" w:space="0" w:color="999999"/>
          <w:bottom w:val="single" w:sz="6" w:space="0" w:color="999999"/>
          <w:right w:val="single" w:sz="6" w:space="0" w:color="999999"/>
        </w:pBdr>
        <w:shd w:val="clear" w:color="auto" w:fill="F2F2F2"/>
        <w:spacing w:before="120" w:after="260"/>
        <w:ind w:left="200" w:right="200"/>
      </w:pPr>
      <w:r>
        <w:t>Designprincip — Incitament (Munger):</w:t>
      </w:r>
      <w:r>
        <w:br/>
        <w:t>Kärntanken bakom Mungers arbete med incitament är att människor och organisationer i praktiken agerar efter vad de belönas för, oftare än efter vad de säger att de värdesätter. Styrningsblicken här — och den fullständiga analysen i 2.3 — är därför aldrig en checklista över goda avsikter, utan en fråga om vad ledningen faktiskt belönas för att göra.</w:t>
      </w:r>
    </w:p>
    <w:p w14:paraId="1B7CDAAA" w14:textId="77777777" w:rsidR="00C47EB1" w:rsidRDefault="00000000">
      <w:pPr>
        <w:spacing w:after="120"/>
      </w:pPr>
      <w:r>
        <w:t>Största ägare och typ (grundare/familj/institution/stat): ______________________</w:t>
      </w:r>
    </w:p>
    <w:p w14:paraId="1FDD6E39" w14:textId="77777777" w:rsidR="00C47EB1" w:rsidRDefault="00000000">
      <w:pPr>
        <w:spacing w:after="150"/>
      </w:pPr>
      <w:r>
        <w:t>Uppenbara röda flaggor (bedrägeri, perversa incitament, hopplös kapitalallokering)?</w:t>
      </w:r>
    </w:p>
    <w:p w14:paraId="0CDA389B" w14:textId="77777777" w:rsidR="00C47EB1" w:rsidRDefault="00000000">
      <w:pPr>
        <w:pBdr>
          <w:bottom w:val="single" w:sz="4" w:space="0" w:color="AAAAAA"/>
        </w:pBdr>
        <w:spacing w:after="200"/>
      </w:pPr>
      <w:r>
        <w:t xml:space="preserve"> </w:t>
      </w:r>
    </w:p>
    <w:p w14:paraId="2ABA591E" w14:textId="77777777" w:rsidR="00C47EB1" w:rsidRDefault="00000000">
      <w:pPr>
        <w:pStyle w:val="berschrift2"/>
        <w:spacing w:before="260" w:after="120"/>
      </w:pPr>
      <w:r>
        <w:t>1.6 Vallgrav — första intryck</w:t>
      </w:r>
    </w:p>
    <w:p w14:paraId="49F9A053" w14:textId="77777777" w:rsidR="00C47EB1" w:rsidRDefault="00000000">
      <w:pPr>
        <w:spacing w:after="150"/>
      </w:pPr>
      <w:r>
        <w:t>Finns tecken på varaktig fördel (varumärke, skala, nätverkseffekter, byteskostnader, reglering, know-how)?</w:t>
      </w:r>
    </w:p>
    <w:p w14:paraId="0888747C" w14:textId="77777777" w:rsidR="00C47EB1" w:rsidRDefault="00000000">
      <w:pPr>
        <w:pBdr>
          <w:bottom w:val="single" w:sz="4" w:space="0" w:color="AAAAAA"/>
        </w:pBdr>
        <w:spacing w:after="200"/>
      </w:pPr>
      <w:r>
        <w:t xml:space="preserve"> </w:t>
      </w:r>
    </w:p>
    <w:p w14:paraId="75E974D6" w14:textId="77777777" w:rsidR="00C47EB1" w:rsidRDefault="00000000">
      <w:pPr>
        <w:pBdr>
          <w:bottom w:val="single" w:sz="4" w:space="0" w:color="AAAAAA"/>
        </w:pBdr>
        <w:spacing w:after="200"/>
      </w:pPr>
      <w:r>
        <w:t xml:space="preserve"> </w:t>
      </w:r>
    </w:p>
    <w:p w14:paraId="18343400" w14:textId="77777777" w:rsidR="00C47EB1" w:rsidRDefault="00000000">
      <w:pPr>
        <w:pStyle w:val="berschrift2"/>
        <w:spacing w:before="260" w:after="120"/>
      </w:pPr>
      <w:r>
        <w:t>1.7 Kritisk röst (obligatorisk inversion)</w:t>
      </w:r>
    </w:p>
    <w:p w14:paraId="25BB9A06" w14:textId="77777777" w:rsidR="00C47EB1" w:rsidRDefault="00000000">
      <w:pPr>
        <w:pBdr>
          <w:top w:val="single" w:sz="6" w:space="0" w:color="999999"/>
          <w:left w:val="single" w:sz="6" w:space="0" w:color="999999"/>
          <w:bottom w:val="single" w:sz="6" w:space="0" w:color="999999"/>
          <w:right w:val="single" w:sz="6" w:space="0" w:color="999999"/>
        </w:pBdr>
        <w:shd w:val="clear" w:color="auto" w:fill="F2F2F2"/>
        <w:spacing w:before="120" w:after="260"/>
        <w:ind w:left="200" w:right="200"/>
      </w:pPr>
      <w:r>
        <w:t>Designprincip — Inversion (Munger):</w:t>
      </w:r>
      <w:r>
        <w:br/>
        <w:t>"Berätta var jag ska dö, så jag aldrig går dit." Den här punkten görs medvetet redan i vecka 1 — innan du hunnit bli emotionellt investerad i tesen, inte i vecka 3 när den redan känns säker och svårare att ifrågasätta ärligt.</w:t>
      </w:r>
    </w:p>
    <w:p w14:paraId="2910B099" w14:textId="77777777" w:rsidR="00C47EB1" w:rsidRDefault="00000000">
      <w:pPr>
        <w:spacing w:after="150"/>
      </w:pPr>
      <w:r>
        <w:t>De mest sannolika skälen till att det här är en dålig investering:</w:t>
      </w:r>
    </w:p>
    <w:p w14:paraId="00539DF3" w14:textId="77777777" w:rsidR="00C47EB1" w:rsidRDefault="00000000">
      <w:pPr>
        <w:pBdr>
          <w:bottom w:val="single" w:sz="4" w:space="0" w:color="AAAAAA"/>
        </w:pBdr>
        <w:spacing w:after="200"/>
      </w:pPr>
      <w:r>
        <w:lastRenderedPageBreak/>
        <w:t xml:space="preserve"> </w:t>
      </w:r>
    </w:p>
    <w:p w14:paraId="22DF27E1" w14:textId="77777777" w:rsidR="00C47EB1" w:rsidRDefault="00000000">
      <w:pPr>
        <w:pBdr>
          <w:bottom w:val="single" w:sz="4" w:space="0" w:color="AAAAAA"/>
        </w:pBdr>
        <w:spacing w:after="200"/>
      </w:pPr>
      <w:r>
        <w:t xml:space="preserve"> </w:t>
      </w:r>
    </w:p>
    <w:p w14:paraId="6609A9D8" w14:textId="77777777" w:rsidR="00C47EB1" w:rsidRDefault="00000000">
      <w:pPr>
        <w:spacing w:after="150"/>
      </w:pPr>
      <w:r>
        <w:t>De mest sannolika skälen till att jag redan lurar mig själv:</w:t>
      </w:r>
    </w:p>
    <w:p w14:paraId="1BC5BA28" w14:textId="77777777" w:rsidR="00C47EB1" w:rsidRDefault="00000000">
      <w:pPr>
        <w:pBdr>
          <w:bottom w:val="single" w:sz="4" w:space="0" w:color="AAAAAA"/>
        </w:pBdr>
        <w:spacing w:after="200"/>
      </w:pPr>
      <w:r>
        <w:t xml:space="preserve"> </w:t>
      </w:r>
    </w:p>
    <w:p w14:paraId="0B835F96" w14:textId="77777777" w:rsidR="00C47EB1" w:rsidRDefault="00000000">
      <w:pPr>
        <w:pBdr>
          <w:bottom w:val="single" w:sz="4" w:space="0" w:color="AAAAAA"/>
        </w:pBdr>
        <w:spacing w:after="200"/>
      </w:pPr>
      <w:r>
        <w:t xml:space="preserve"> </w:t>
      </w:r>
    </w:p>
    <w:p w14:paraId="49F6A2CE" w14:textId="77777777" w:rsidR="00C47EB1" w:rsidRDefault="00000000">
      <w:pPr>
        <w:pStyle w:val="berschrift2"/>
        <w:spacing w:before="260" w:after="120"/>
      </w:pPr>
      <w:r>
        <w:t>1.8 Komplexitetsklassificering</w:t>
      </w:r>
    </w:p>
    <w:p w14:paraId="15D0A436" w14:textId="77777777" w:rsidR="00C47EB1" w:rsidRDefault="00000000">
      <w:pPr>
        <w:spacing w:after="150"/>
      </w:pPr>
      <w:r>
        <w:t>☐ Standard (3 veckor)      ☐ Hög volym (4–5 veckor)</w:t>
      </w:r>
    </w:p>
    <w:p w14:paraId="00386A43" w14:textId="77777777" w:rsidR="00C47EB1" w:rsidRDefault="00000000">
      <w:pPr>
        <w:spacing w:after="150"/>
      </w:pPr>
      <w:r>
        <w:t>Om hög volym — motivera med materialvolym, inte svårighet:</w:t>
      </w:r>
    </w:p>
    <w:p w14:paraId="0F513A20" w14:textId="77777777" w:rsidR="00C47EB1" w:rsidRDefault="00000000">
      <w:pPr>
        <w:pBdr>
          <w:bottom w:val="single" w:sz="4" w:space="0" w:color="AAAAAA"/>
        </w:pBdr>
        <w:spacing w:after="200"/>
      </w:pPr>
      <w:r>
        <w:t xml:space="preserve"> </w:t>
      </w:r>
    </w:p>
    <w:p w14:paraId="3A2F906E" w14:textId="77777777" w:rsidR="00C47EB1" w:rsidRDefault="00000000">
      <w:pPr>
        <w:pBdr>
          <w:top w:val="single" w:sz="6" w:space="0" w:color="B0392B"/>
          <w:left w:val="single" w:sz="6" w:space="0" w:color="B0392B"/>
          <w:bottom w:val="single" w:sz="6" w:space="0" w:color="B0392B"/>
          <w:right w:val="single" w:sz="6" w:space="0" w:color="B0392B"/>
        </w:pBdr>
        <w:shd w:val="clear" w:color="auto" w:fill="FDECEA"/>
        <w:spacing w:before="120" w:after="260"/>
        <w:ind w:left="200" w:right="200"/>
      </w:pPr>
      <w:r>
        <w:t>GRIND 1 — Beslut (fyll i innan du går vidare till vecka 2)</w:t>
      </w:r>
      <w:r>
        <w:br/>
        <w:t>Kompetenscirkel: Grön / Gul / Röd     Beslut:  ☐ Kör (vidare till vecka 2)   ☐ Abort</w:t>
      </w:r>
      <w:r>
        <w:br/>
        <w:t>Om Abort: fyll i "Varför vi inte gick vidare med det här bolaget" (ca 1 sida) nedan och stoppa cykeln här. Det är ett giltigt, fullvärdigt utfall — inte ett misslyckande.</w:t>
      </w:r>
    </w:p>
    <w:p w14:paraId="4DC493A6" w14:textId="77777777" w:rsidR="00C47EB1" w:rsidRDefault="00000000">
      <w:pPr>
        <w:spacing w:after="150"/>
      </w:pPr>
      <w:r>
        <w:t>Varför vi inte gick vidare med det här bolaget (endast om Abort):</w:t>
      </w:r>
    </w:p>
    <w:p w14:paraId="0961227F" w14:textId="77777777" w:rsidR="00C47EB1" w:rsidRDefault="00000000">
      <w:pPr>
        <w:pBdr>
          <w:bottom w:val="single" w:sz="4" w:space="0" w:color="AAAAAA"/>
        </w:pBdr>
        <w:spacing w:after="200"/>
      </w:pPr>
      <w:r>
        <w:t xml:space="preserve"> </w:t>
      </w:r>
    </w:p>
    <w:p w14:paraId="6E7517C8" w14:textId="77777777" w:rsidR="00C47EB1" w:rsidRDefault="00000000">
      <w:pPr>
        <w:pBdr>
          <w:bottom w:val="single" w:sz="4" w:space="0" w:color="AAAAAA"/>
        </w:pBdr>
        <w:spacing w:after="200"/>
      </w:pPr>
      <w:r>
        <w:t xml:space="preserve"> </w:t>
      </w:r>
    </w:p>
    <w:p w14:paraId="1D1E55F6" w14:textId="77777777" w:rsidR="00C47EB1" w:rsidRDefault="00000000">
      <w:pPr>
        <w:pBdr>
          <w:bottom w:val="single" w:sz="4" w:space="0" w:color="AAAAAA"/>
        </w:pBdr>
        <w:spacing w:after="200"/>
      </w:pPr>
      <w:r>
        <w:t xml:space="preserve"> </w:t>
      </w:r>
    </w:p>
    <w:p w14:paraId="2FD46D0D" w14:textId="77777777" w:rsidR="00C47EB1" w:rsidRDefault="00000000">
      <w:pPr>
        <w:pBdr>
          <w:bottom w:val="single" w:sz="4" w:space="0" w:color="AAAAAA"/>
        </w:pBdr>
        <w:spacing w:after="200"/>
      </w:pPr>
      <w:r>
        <w:t xml:space="preserve"> </w:t>
      </w:r>
    </w:p>
    <w:p w14:paraId="0368456C" w14:textId="77777777" w:rsidR="00C47EB1" w:rsidRDefault="00000000">
      <w:pPr>
        <w:pStyle w:val="berschrift1"/>
        <w:spacing w:before="400" w:after="200"/>
      </w:pPr>
      <w:r>
        <w:t>VECKA 2 — Djupanalys och struktur</w:t>
      </w:r>
    </w:p>
    <w:p w14:paraId="523BEE77" w14:textId="77777777" w:rsidR="00C47EB1" w:rsidRDefault="00000000">
      <w:pPr>
        <w:spacing w:after="150"/>
      </w:pPr>
      <w:r>
        <w:rPr>
          <w:i/>
          <w:iCs/>
        </w:rPr>
        <w:t>Fortsätt endast om Grind 1 = Kör.</w:t>
      </w:r>
    </w:p>
    <w:p w14:paraId="603827D7" w14:textId="77777777" w:rsidR="00C47EB1" w:rsidRDefault="00000000">
      <w:pPr>
        <w:pStyle w:val="berschrift2"/>
        <w:spacing w:before="260" w:after="120"/>
      </w:pPr>
      <w:r>
        <w:t>2.1 Affärsmodell &amp; enhetsekonomi (fördjupning)</w:t>
      </w:r>
    </w:p>
    <w:p w14:paraId="655D506D" w14:textId="77777777" w:rsidR="00C47EB1" w:rsidRDefault="00000000">
      <w:pPr>
        <w:spacing w:after="150"/>
      </w:pPr>
      <w:r>
        <w:t>Intäktsströmmar (med ungefärlig andel av omsättning om känt):</w:t>
      </w:r>
    </w:p>
    <w:p w14:paraId="47E33FF6" w14:textId="77777777" w:rsidR="00C47EB1" w:rsidRDefault="00C47EB1">
      <w:pPr>
        <w:pStyle w:val="Listenabsatz"/>
        <w:numPr>
          <w:ilvl w:val="0"/>
          <w:numId w:val="2"/>
        </w:numPr>
        <w:spacing w:after="80"/>
      </w:pPr>
    </w:p>
    <w:p w14:paraId="74199C74" w14:textId="77777777" w:rsidR="00C47EB1" w:rsidRDefault="00C47EB1">
      <w:pPr>
        <w:pStyle w:val="Listenabsatz"/>
        <w:numPr>
          <w:ilvl w:val="0"/>
          <w:numId w:val="2"/>
        </w:numPr>
        <w:spacing w:after="80"/>
      </w:pPr>
    </w:p>
    <w:p w14:paraId="1593F10D" w14:textId="77777777" w:rsidR="00C47EB1" w:rsidRDefault="00000000">
      <w:pPr>
        <w:spacing w:after="150"/>
      </w:pPr>
      <w:r>
        <w:t>Prissättningslogik (fast, prenumeration, användningsbaserad, transaktion):</w:t>
      </w:r>
    </w:p>
    <w:p w14:paraId="67932A34" w14:textId="77777777" w:rsidR="00C47EB1" w:rsidRDefault="00000000">
      <w:pPr>
        <w:pBdr>
          <w:bottom w:val="single" w:sz="4" w:space="0" w:color="AAAAAA"/>
        </w:pBdr>
        <w:spacing w:after="200"/>
      </w:pPr>
      <w:r>
        <w:t xml:space="preserve"> </w:t>
      </w:r>
    </w:p>
    <w:p w14:paraId="13C70CB9" w14:textId="77777777" w:rsidR="00C47EB1" w:rsidRDefault="00000000">
      <w:pPr>
        <w:spacing w:after="150"/>
      </w:pPr>
      <w:r>
        <w:t>Konkurrensposition: huvudkonkurrenter, relativ position (ledare/nisch/utmanare), tidiga tecken på för- eller nackdel:</w:t>
      </w:r>
    </w:p>
    <w:p w14:paraId="563FC409" w14:textId="77777777" w:rsidR="00C47EB1" w:rsidRDefault="00000000">
      <w:pPr>
        <w:pBdr>
          <w:bottom w:val="single" w:sz="4" w:space="0" w:color="AAAAAA"/>
        </w:pBdr>
        <w:spacing w:after="200"/>
      </w:pPr>
      <w:r>
        <w:t xml:space="preserve"> </w:t>
      </w:r>
    </w:p>
    <w:p w14:paraId="67507B43" w14:textId="77777777" w:rsidR="00C47EB1" w:rsidRDefault="00000000">
      <w:pPr>
        <w:pBdr>
          <w:bottom w:val="single" w:sz="4" w:space="0" w:color="AAAAAA"/>
        </w:pBdr>
        <w:spacing w:after="200"/>
      </w:pPr>
      <w:r>
        <w:t xml:space="preserve"> </w:t>
      </w:r>
    </w:p>
    <w:p w14:paraId="1595AC0F" w14:textId="77777777" w:rsidR="00C47EB1" w:rsidRDefault="00000000">
      <w:pPr>
        <w:pStyle w:val="berschrift2"/>
        <w:spacing w:before="260" w:after="120"/>
      </w:pPr>
      <w:r>
        <w:t>2.2 Vallgravsanalys (fullständig)</w:t>
      </w:r>
    </w:p>
    <w:p w14:paraId="29F67273" w14:textId="77777777" w:rsidR="00C47EB1" w:rsidRDefault="00000000">
      <w:pPr>
        <w:spacing w:after="150"/>
      </w:pPr>
      <w:r>
        <w:rPr>
          <w:i/>
          <w:iCs/>
        </w:rPr>
        <w:t>(Läshänvisning för det här avsnittet finns samlad i "Läsresurser" sist i mallen.)</w:t>
      </w:r>
    </w:p>
    <w:p w14:paraId="6E9165B0" w14:textId="77777777" w:rsidR="00C47EB1" w:rsidRDefault="00000000">
      <w:pPr>
        <w:spacing w:after="150"/>
      </w:pPr>
      <w:r>
        <w:t>Vallgravskällor (kryssa det som gäller):</w:t>
      </w:r>
    </w:p>
    <w:p w14:paraId="5AF70ED1" w14:textId="77777777" w:rsidR="00C47EB1" w:rsidRDefault="00000000">
      <w:pPr>
        <w:spacing w:after="150"/>
      </w:pPr>
      <w:r>
        <w:t>☐ Varumärke      ☐ Kostnadsfördel/skala      ☐ Nätverkseffekter</w:t>
      </w:r>
    </w:p>
    <w:p w14:paraId="530047C2" w14:textId="77777777" w:rsidR="00C47EB1" w:rsidRDefault="00000000">
      <w:pPr>
        <w:spacing w:after="150"/>
      </w:pPr>
      <w:r>
        <w:lastRenderedPageBreak/>
        <w:t>☐ Byteskostnader      ☐ Reglering/licens      ☐ Immateriellt know-how</w:t>
      </w:r>
    </w:p>
    <w:p w14:paraId="4CCDC387" w14:textId="77777777" w:rsidR="00C47EB1" w:rsidRDefault="00000000">
      <w:pPr>
        <w:spacing w:after="150"/>
      </w:pPr>
      <w:r>
        <w:t>☐ Annat      ☐ Ingen tydlig vallgrav</w:t>
      </w:r>
    </w:p>
    <w:p w14:paraId="0CD2FB05" w14:textId="77777777" w:rsidR="00C47EB1" w:rsidRDefault="00000000">
      <w:pPr>
        <w:spacing w:after="150"/>
      </w:pPr>
      <w:r>
        <w:t>Belägg för varje kryssad vallgrav — konkreta data, inte honnörsord (prissättningsmakt, kundbeteende, marknadsandelshistorik):</w:t>
      </w:r>
    </w:p>
    <w:p w14:paraId="14F4B4A7" w14:textId="77777777" w:rsidR="00C47EB1" w:rsidRDefault="00000000">
      <w:pPr>
        <w:pBdr>
          <w:bottom w:val="single" w:sz="4" w:space="0" w:color="AAAAAA"/>
        </w:pBdr>
        <w:spacing w:after="200"/>
      </w:pPr>
      <w:r>
        <w:t xml:space="preserve"> </w:t>
      </w:r>
    </w:p>
    <w:p w14:paraId="0AC3293D" w14:textId="77777777" w:rsidR="00C47EB1" w:rsidRDefault="00000000">
      <w:pPr>
        <w:pBdr>
          <w:bottom w:val="single" w:sz="4" w:space="0" w:color="AAAAAA"/>
        </w:pBdr>
        <w:spacing w:after="200"/>
      </w:pPr>
      <w:r>
        <w:t xml:space="preserve"> </w:t>
      </w:r>
    </w:p>
    <w:p w14:paraId="7C11AFF8" w14:textId="77777777" w:rsidR="00C47EB1" w:rsidRDefault="00000000">
      <w:pPr>
        <w:pBdr>
          <w:bottom w:val="single" w:sz="4" w:space="0" w:color="AAAAAA"/>
        </w:pBdr>
        <w:spacing w:after="200"/>
      </w:pPr>
      <w:r>
        <w:t xml:space="preserve"> </w:t>
      </w:r>
    </w:p>
    <w:p w14:paraId="4D98C0BE" w14:textId="77777777" w:rsidR="00C47EB1" w:rsidRDefault="00000000">
      <w:pPr>
        <w:spacing w:after="150"/>
      </w:pPr>
      <w:r>
        <w:t>Har vallgraven stärkts, försvagats eller stått still de senaste 3–5 åren? Vilka hot är mest konkreta?</w:t>
      </w:r>
    </w:p>
    <w:p w14:paraId="78271867" w14:textId="77777777" w:rsidR="00C47EB1" w:rsidRDefault="00000000">
      <w:pPr>
        <w:pBdr>
          <w:bottom w:val="single" w:sz="4" w:space="0" w:color="AAAAAA"/>
        </w:pBdr>
        <w:spacing w:after="200"/>
      </w:pPr>
      <w:r>
        <w:t xml:space="preserve"> </w:t>
      </w:r>
    </w:p>
    <w:p w14:paraId="0EE03064" w14:textId="77777777" w:rsidR="00C47EB1" w:rsidRDefault="00000000">
      <w:pPr>
        <w:pBdr>
          <w:bottom w:val="single" w:sz="4" w:space="0" w:color="AAAAAA"/>
        </w:pBdr>
        <w:spacing w:after="200"/>
      </w:pPr>
      <w:r>
        <w:t xml:space="preserve"> </w:t>
      </w:r>
    </w:p>
    <w:p w14:paraId="49AD214D" w14:textId="77777777" w:rsidR="00C47EB1" w:rsidRDefault="00000000">
      <w:pPr>
        <w:spacing w:after="150"/>
      </w:pPr>
      <w:r>
        <w:t>☐ Stark      ☐ Måttlig      ☐ Svag/otydlig      ☐ Ingen</w:t>
      </w:r>
    </w:p>
    <w:p w14:paraId="11E370ED" w14:textId="77777777" w:rsidR="00C47EB1" w:rsidRDefault="00000000">
      <w:pPr>
        <w:spacing w:after="150"/>
      </w:pPr>
      <w:r>
        <w:t>Motivera vallgravsomdömet i en mening:</w:t>
      </w:r>
    </w:p>
    <w:p w14:paraId="5D6FE16E" w14:textId="77777777" w:rsidR="00C47EB1" w:rsidRDefault="00000000">
      <w:pPr>
        <w:pBdr>
          <w:bottom w:val="single" w:sz="4" w:space="0" w:color="AAAAAA"/>
        </w:pBdr>
        <w:spacing w:after="200"/>
      </w:pPr>
      <w:r>
        <w:t xml:space="preserve"> </w:t>
      </w:r>
    </w:p>
    <w:p w14:paraId="28280EAE" w14:textId="77777777" w:rsidR="00C47EB1" w:rsidRDefault="00000000">
      <w:pPr>
        <w:pStyle w:val="berschrift2"/>
        <w:spacing w:before="260" w:after="120"/>
      </w:pPr>
      <w:r>
        <w:t>2.3 Ägarstyrning &amp; incitament (fullständig)</w:t>
      </w:r>
    </w:p>
    <w:p w14:paraId="23C7FB42" w14:textId="77777777" w:rsidR="00C47EB1" w:rsidRDefault="00000000">
      <w:pPr>
        <w:spacing w:after="150"/>
      </w:pPr>
      <w:r>
        <w:rPr>
          <w:i/>
          <w:iCs/>
        </w:rPr>
        <w:t>(Läshänvisning för det här avsnittet finns samlad i "Läsresurser" sist i mallen.)</w:t>
      </w:r>
    </w:p>
    <w:p w14:paraId="49FEE8D8" w14:textId="77777777" w:rsidR="00C47EB1" w:rsidRDefault="00000000">
      <w:pPr>
        <w:spacing w:after="150"/>
      </w:pPr>
      <w:r>
        <w:t>Ägarstruktur, styrelsesammansättning (oberoende, relevant erfarenhet, skin in the game):</w:t>
      </w:r>
    </w:p>
    <w:p w14:paraId="53378673" w14:textId="77777777" w:rsidR="00C47EB1" w:rsidRDefault="00000000">
      <w:pPr>
        <w:pBdr>
          <w:bottom w:val="single" w:sz="4" w:space="0" w:color="AAAAAA"/>
        </w:pBdr>
        <w:spacing w:after="200"/>
      </w:pPr>
      <w:r>
        <w:t xml:space="preserve"> </w:t>
      </w:r>
    </w:p>
    <w:p w14:paraId="142DDDC5" w14:textId="77777777" w:rsidR="00C47EB1" w:rsidRDefault="00000000">
      <w:pPr>
        <w:pBdr>
          <w:bottom w:val="single" w:sz="4" w:space="0" w:color="AAAAAA"/>
        </w:pBdr>
        <w:spacing w:after="200"/>
      </w:pPr>
      <w:r>
        <w:t xml:space="preserve"> </w:t>
      </w:r>
    </w:p>
    <w:p w14:paraId="3EA188F0" w14:textId="77777777" w:rsidR="00C47EB1" w:rsidRDefault="00000000">
      <w:pPr>
        <w:spacing w:after="150"/>
      </w:pPr>
      <w:r>
        <w:t>Ledningens incitamentsstruktur (aktier, optioner, bonusar) — kopplad till vilka mätetal?</w:t>
      </w:r>
    </w:p>
    <w:p w14:paraId="560F25C5" w14:textId="77777777" w:rsidR="00C47EB1" w:rsidRDefault="00000000">
      <w:pPr>
        <w:pBdr>
          <w:bottom w:val="single" w:sz="4" w:space="0" w:color="AAAAAA"/>
        </w:pBdr>
        <w:spacing w:after="200"/>
      </w:pPr>
      <w:r>
        <w:t xml:space="preserve"> </w:t>
      </w:r>
    </w:p>
    <w:p w14:paraId="1E28D474" w14:textId="77777777" w:rsidR="00C47EB1" w:rsidRDefault="00000000">
      <w:pPr>
        <w:pBdr>
          <w:bottom w:val="single" w:sz="4" w:space="0" w:color="AAAAAA"/>
        </w:pBdr>
        <w:spacing w:after="200"/>
      </w:pPr>
      <w:r>
        <w:t xml:space="preserve"> </w:t>
      </w:r>
    </w:p>
    <w:p w14:paraId="1F6B3079" w14:textId="77777777" w:rsidR="00C47EB1" w:rsidRDefault="00000000">
      <w:pPr>
        <w:spacing w:after="150"/>
      </w:pPr>
      <w:r>
        <w:t>Om ledningens bonus var kopplad till Owner Earnings i stället för dagens mätetal, skulle de agera annorlunda? Det är kärnfrågan för om incitamenten faktiskt gynnar en långsiktig ägare.</w:t>
      </w:r>
    </w:p>
    <w:p w14:paraId="6E2F4CA0" w14:textId="77777777" w:rsidR="00C47EB1" w:rsidRDefault="00000000">
      <w:pPr>
        <w:pBdr>
          <w:bottom w:val="single" w:sz="4" w:space="0" w:color="AAAAAA"/>
        </w:pBdr>
        <w:spacing w:after="200"/>
      </w:pPr>
      <w:r>
        <w:t xml:space="preserve"> </w:t>
      </w:r>
    </w:p>
    <w:p w14:paraId="279B7895" w14:textId="77777777" w:rsidR="00C47EB1" w:rsidRDefault="00000000">
      <w:pPr>
        <w:spacing w:after="150"/>
      </w:pPr>
      <w:r>
        <w:t>☐ Grön      ☐ Gul      ☐ Röd</w:t>
      </w:r>
    </w:p>
    <w:p w14:paraId="126DB988" w14:textId="77777777" w:rsidR="00C47EB1" w:rsidRDefault="00000000">
      <w:pPr>
        <w:spacing w:after="150"/>
      </w:pPr>
      <w:r>
        <w:t>Motivera (3–5 meningar). Kom ihåg: endast extrema röda flaggor (bedrägeri, kroniskt missbruk) ger automatisk abort — annars är detta en modifierare av resten av analysen, inte ett filter i sig.</w:t>
      </w:r>
    </w:p>
    <w:p w14:paraId="1673623D" w14:textId="77777777" w:rsidR="00C47EB1" w:rsidRDefault="00000000">
      <w:pPr>
        <w:pBdr>
          <w:bottom w:val="single" w:sz="4" w:space="0" w:color="AAAAAA"/>
        </w:pBdr>
        <w:spacing w:after="200"/>
      </w:pPr>
      <w:r>
        <w:t xml:space="preserve"> </w:t>
      </w:r>
    </w:p>
    <w:p w14:paraId="638C6ABE" w14:textId="77777777" w:rsidR="00C47EB1" w:rsidRDefault="00000000">
      <w:pPr>
        <w:pBdr>
          <w:bottom w:val="single" w:sz="4" w:space="0" w:color="AAAAAA"/>
        </w:pBdr>
        <w:spacing w:after="200"/>
      </w:pPr>
      <w:r>
        <w:t xml:space="preserve"> </w:t>
      </w:r>
    </w:p>
    <w:p w14:paraId="1CE7D7CA" w14:textId="77777777" w:rsidR="00C47EB1" w:rsidRDefault="00000000">
      <w:pPr>
        <w:pStyle w:val="berschrift2"/>
        <w:spacing w:before="260" w:after="120"/>
      </w:pPr>
      <w:r>
        <w:t>2.4 Kapitalallokering &amp; Owner Earnings</w:t>
      </w:r>
    </w:p>
    <w:p w14:paraId="054E0EEB" w14:textId="77777777" w:rsidR="00C47EB1" w:rsidRDefault="00000000">
      <w:pPr>
        <w:pBdr>
          <w:top w:val="single" w:sz="6" w:space="0" w:color="999999"/>
          <w:left w:val="single" w:sz="6" w:space="0" w:color="999999"/>
          <w:bottom w:val="single" w:sz="6" w:space="0" w:color="999999"/>
          <w:right w:val="single" w:sz="6" w:space="0" w:color="999999"/>
        </w:pBdr>
        <w:shd w:val="clear" w:color="auto" w:fill="F2F2F2"/>
        <w:spacing w:before="120" w:after="260"/>
        <w:ind w:left="200" w:right="200"/>
      </w:pPr>
      <w:r>
        <w:t>Räknat exempel — Owner Earnings på en enkel verksamhet:</w:t>
      </w:r>
      <w:r>
        <w:br/>
        <w:t>Tänk dig en liten butik: omsättning 1 000 000 kr, redovisad vinst 100 000 kr, avskrivningar 50 000 kr, verkligt återinvesteringsbehov (maintenance capex, dvs. vad som krävs för att bara hålla verksamheten vid liv, inte växa) 70 000 kr.</w:t>
      </w:r>
      <w:r>
        <w:br/>
        <w:t>Owner Earnings = 100 000 + 50 000 − 70 000 = 80 000 kr.</w:t>
      </w:r>
      <w:r>
        <w:br/>
        <w:t>Poängen: redovisad vinst och Owner Earnings är sällan samma tal — skillnaden är precis det som avskrivnings- och capex-raderna annars döljer. Gör nu samma uträkning för ditt bolag nedan, även om den är grov.</w:t>
      </w:r>
    </w:p>
    <w:p w14:paraId="1E9EF922" w14:textId="77777777" w:rsidR="00C47EB1" w:rsidRDefault="00000000">
      <w:pPr>
        <w:spacing w:after="120"/>
      </w:pPr>
      <w:r>
        <w:lastRenderedPageBreak/>
        <w:t>Redovisad vinst: ______________________</w:t>
      </w:r>
    </w:p>
    <w:p w14:paraId="53C843D3" w14:textId="77777777" w:rsidR="00C47EB1" w:rsidRDefault="00000000">
      <w:pPr>
        <w:spacing w:after="120"/>
      </w:pPr>
      <w:r>
        <w:t>+ Avskrivningar: ______________________</w:t>
      </w:r>
    </w:p>
    <w:p w14:paraId="44DED184" w14:textId="77777777" w:rsidR="00C47EB1" w:rsidRDefault="00000000">
      <w:pPr>
        <w:spacing w:after="120"/>
      </w:pPr>
      <w:r>
        <w:t>− Uppskattad maintenance capex: ______________________</w:t>
      </w:r>
    </w:p>
    <w:p w14:paraId="331882F4" w14:textId="77777777" w:rsidR="00C47EB1" w:rsidRDefault="00000000">
      <w:pPr>
        <w:spacing w:after="120"/>
      </w:pPr>
      <w:r>
        <w:t>= Owner Earnings (grov uppskattning): ______________________</w:t>
      </w:r>
    </w:p>
    <w:p w14:paraId="4E64A7DA" w14:textId="77777777" w:rsidR="00C47EB1" w:rsidRDefault="00000000">
      <w:pPr>
        <w:spacing w:after="150"/>
      </w:pPr>
      <w:r>
        <w:t>Kassaflödeskonvertering och kvalitet på vinsten — finns ett återkommande gap mellan redovisad vinst och kassaflöde? Rörelsekapitaldynamik?</w:t>
      </w:r>
    </w:p>
    <w:p w14:paraId="06882E8A" w14:textId="77777777" w:rsidR="00C47EB1" w:rsidRDefault="00000000">
      <w:pPr>
        <w:pBdr>
          <w:bottom w:val="single" w:sz="4" w:space="0" w:color="AAAAAA"/>
        </w:pBdr>
        <w:spacing w:after="200"/>
      </w:pPr>
      <w:r>
        <w:t xml:space="preserve"> </w:t>
      </w:r>
    </w:p>
    <w:p w14:paraId="316E1D87" w14:textId="77777777" w:rsidR="00C47EB1" w:rsidRDefault="00000000">
      <w:pPr>
        <w:pBdr>
          <w:bottom w:val="single" w:sz="4" w:space="0" w:color="AAAAAA"/>
        </w:pBdr>
        <w:spacing w:after="200"/>
      </w:pPr>
      <w:r>
        <w:t xml:space="preserve"> </w:t>
      </w:r>
    </w:p>
    <w:p w14:paraId="686FA320" w14:textId="77777777" w:rsidR="00C47EB1" w:rsidRDefault="00000000">
      <w:pPr>
        <w:spacing w:after="150"/>
      </w:pPr>
      <w:r>
        <w:t>Kapitalallokeringshistorik — återinvestering, förvärv, utdelningar, återköp, skuldsättning: värdeskapande eller värdeförstörande?</w:t>
      </w:r>
    </w:p>
    <w:p w14:paraId="1DD1EFB9" w14:textId="77777777" w:rsidR="00C47EB1" w:rsidRDefault="00000000">
      <w:pPr>
        <w:pBdr>
          <w:bottom w:val="single" w:sz="4" w:space="0" w:color="AAAAAA"/>
        </w:pBdr>
        <w:spacing w:after="200"/>
      </w:pPr>
      <w:r>
        <w:t xml:space="preserve"> </w:t>
      </w:r>
    </w:p>
    <w:p w14:paraId="19E651AB" w14:textId="77777777" w:rsidR="00C47EB1" w:rsidRDefault="00000000">
      <w:pPr>
        <w:pBdr>
          <w:bottom w:val="single" w:sz="4" w:space="0" w:color="AAAAAA"/>
        </w:pBdr>
        <w:spacing w:after="200"/>
      </w:pPr>
      <w:r>
        <w:t xml:space="preserve"> </w:t>
      </w:r>
    </w:p>
    <w:p w14:paraId="33D7CF35" w14:textId="77777777" w:rsidR="00C47EB1" w:rsidRDefault="00000000">
      <w:pPr>
        <w:spacing w:after="150"/>
      </w:pPr>
      <w:r>
        <w:t>Nyckelfråga: om vi ägde 25 % av bolaget, hade vi varit nöjda med hur kapital allokerats de senaste 5–10 åren?</w:t>
      </w:r>
    </w:p>
    <w:p w14:paraId="79350608" w14:textId="77777777" w:rsidR="00C47EB1" w:rsidRDefault="00000000">
      <w:pPr>
        <w:pBdr>
          <w:bottom w:val="single" w:sz="4" w:space="0" w:color="AAAAAA"/>
        </w:pBdr>
        <w:spacing w:after="200"/>
      </w:pPr>
      <w:r>
        <w:t xml:space="preserve"> </w:t>
      </w:r>
    </w:p>
    <w:p w14:paraId="023562B0" w14:textId="77777777" w:rsidR="00C47EB1" w:rsidRDefault="00000000">
      <w:pPr>
        <w:spacing w:after="150"/>
      </w:pPr>
      <w:r>
        <w:t>☐ Stark      ☐ Blandad      ☐ Svag</w:t>
      </w:r>
    </w:p>
    <w:p w14:paraId="55179E20" w14:textId="77777777" w:rsidR="00C47EB1" w:rsidRDefault="00000000">
      <w:pPr>
        <w:pStyle w:val="berschrift2"/>
        <w:spacing w:before="260" w:after="120"/>
      </w:pPr>
      <w:r>
        <w:t>2.5 Risk &amp; fellägen (fördjupning av vecka 1:s kritiska röst)</w:t>
      </w:r>
    </w:p>
    <w:p w14:paraId="061A2791" w14:textId="77777777" w:rsidR="00C47EB1" w:rsidRDefault="00000000">
      <w:pPr>
        <w:spacing w:after="150"/>
      </w:pPr>
      <w:r>
        <w:t>3–5 centrala risker för permanent kapitalförlust (inte bara vinstvolatilitet):</w:t>
      </w:r>
    </w:p>
    <w:p w14:paraId="346CAC69" w14:textId="77777777" w:rsidR="00C47EB1" w:rsidRDefault="00C47EB1">
      <w:pPr>
        <w:pStyle w:val="Listenabsatz"/>
        <w:numPr>
          <w:ilvl w:val="0"/>
          <w:numId w:val="2"/>
        </w:numPr>
        <w:spacing w:after="80"/>
      </w:pPr>
    </w:p>
    <w:p w14:paraId="481EFD9A" w14:textId="77777777" w:rsidR="00C47EB1" w:rsidRDefault="00C47EB1">
      <w:pPr>
        <w:pStyle w:val="Listenabsatz"/>
        <w:numPr>
          <w:ilvl w:val="0"/>
          <w:numId w:val="2"/>
        </w:numPr>
        <w:spacing w:after="80"/>
      </w:pPr>
    </w:p>
    <w:p w14:paraId="67F3E565" w14:textId="77777777" w:rsidR="00C47EB1" w:rsidRDefault="00C47EB1">
      <w:pPr>
        <w:pStyle w:val="Listenabsatz"/>
        <w:numPr>
          <w:ilvl w:val="0"/>
          <w:numId w:val="2"/>
        </w:numPr>
        <w:spacing w:after="80"/>
      </w:pPr>
    </w:p>
    <w:p w14:paraId="12B4357A" w14:textId="77777777" w:rsidR="00C47EB1" w:rsidRDefault="00000000">
      <w:pPr>
        <w:spacing w:after="150"/>
      </w:pPr>
      <w:r>
        <w:t>Vad skulle konkret bryta det här bolagets ekonomi eller vallgrav? (1–2 fokuserade stycken)</w:t>
      </w:r>
    </w:p>
    <w:p w14:paraId="26743E5F" w14:textId="77777777" w:rsidR="00C47EB1" w:rsidRDefault="00000000">
      <w:pPr>
        <w:pBdr>
          <w:bottom w:val="single" w:sz="4" w:space="0" w:color="AAAAAA"/>
        </w:pBdr>
        <w:spacing w:after="200"/>
      </w:pPr>
      <w:r>
        <w:t xml:space="preserve"> </w:t>
      </w:r>
    </w:p>
    <w:p w14:paraId="54898D10" w14:textId="77777777" w:rsidR="00C47EB1" w:rsidRDefault="00000000">
      <w:pPr>
        <w:pBdr>
          <w:bottom w:val="single" w:sz="4" w:space="0" w:color="AAAAAA"/>
        </w:pBdr>
        <w:spacing w:after="200"/>
      </w:pPr>
      <w:r>
        <w:t xml:space="preserve"> </w:t>
      </w:r>
    </w:p>
    <w:p w14:paraId="3BF594C0" w14:textId="77777777" w:rsidR="00C47EB1" w:rsidRDefault="00000000">
      <w:pPr>
        <w:pBdr>
          <w:bottom w:val="single" w:sz="4" w:space="0" w:color="AAAAAA"/>
        </w:pBdr>
        <w:spacing w:after="200"/>
      </w:pPr>
      <w:r>
        <w:t xml:space="preserve"> </w:t>
      </w:r>
    </w:p>
    <w:p w14:paraId="57585FD7" w14:textId="77777777" w:rsidR="00C47EB1" w:rsidRDefault="00000000">
      <w:pPr>
        <w:pStyle w:val="berschrift2"/>
        <w:spacing w:before="260" w:after="120"/>
      </w:pPr>
      <w:r>
        <w:t>2.6 Narrativ kontra verklighet</w:t>
      </w:r>
    </w:p>
    <w:p w14:paraId="7461AFFE" w14:textId="77777777" w:rsidR="00C47EB1" w:rsidRDefault="00000000">
      <w:pPr>
        <w:spacing w:after="150"/>
      </w:pPr>
      <w:r>
        <w:rPr>
          <w:i/>
          <w:iCs/>
        </w:rPr>
        <w:t>(Läshänvisning för det här avsnittet finns samlad i "Läsresurser" sist i mallen.)</w:t>
      </w:r>
    </w:p>
    <w:p w14:paraId="62A98AE6" w14:textId="77777777" w:rsidR="00C47EB1" w:rsidRDefault="00000000">
      <w:pPr>
        <w:spacing w:after="150"/>
      </w:pPr>
      <w:r>
        <w:t>Hur presenterar bolaget sig själv (årsredovisning, VD-brev, presentationer)?</w:t>
      </w:r>
    </w:p>
    <w:p w14:paraId="1D427B7D" w14:textId="77777777" w:rsidR="00C47EB1" w:rsidRDefault="00000000">
      <w:pPr>
        <w:pBdr>
          <w:bottom w:val="single" w:sz="4" w:space="0" w:color="AAAAAA"/>
        </w:pBdr>
        <w:spacing w:after="200"/>
      </w:pPr>
      <w:r>
        <w:t xml:space="preserve"> </w:t>
      </w:r>
    </w:p>
    <w:p w14:paraId="1A882D66" w14:textId="77777777" w:rsidR="00C47EB1" w:rsidRDefault="00000000">
      <w:pPr>
        <w:pBdr>
          <w:bottom w:val="single" w:sz="4" w:space="0" w:color="AAAAAA"/>
        </w:pBdr>
        <w:spacing w:after="200"/>
      </w:pPr>
      <w:r>
        <w:t xml:space="preserve"> </w:t>
      </w:r>
    </w:p>
    <w:p w14:paraId="7542645D" w14:textId="77777777" w:rsidR="00C47EB1" w:rsidRDefault="00000000">
      <w:pPr>
        <w:spacing w:after="150"/>
      </w:pPr>
      <w:r>
        <w:t>Var avviker retoriken från siffrorna och det faktiska beteendet?</w:t>
      </w:r>
    </w:p>
    <w:p w14:paraId="0F113A7A" w14:textId="77777777" w:rsidR="00C47EB1" w:rsidRDefault="00000000">
      <w:pPr>
        <w:pBdr>
          <w:bottom w:val="single" w:sz="4" w:space="0" w:color="AAAAAA"/>
        </w:pBdr>
        <w:spacing w:after="200"/>
      </w:pPr>
      <w:r>
        <w:t xml:space="preserve"> </w:t>
      </w:r>
    </w:p>
    <w:p w14:paraId="22FD0302" w14:textId="77777777" w:rsidR="00C47EB1" w:rsidRDefault="00000000">
      <w:pPr>
        <w:pBdr>
          <w:bottom w:val="single" w:sz="4" w:space="0" w:color="AAAAAA"/>
        </w:pBdr>
        <w:spacing w:after="200"/>
      </w:pPr>
      <w:r>
        <w:t xml:space="preserve"> </w:t>
      </w:r>
    </w:p>
    <w:p w14:paraId="5F692F67" w14:textId="77777777" w:rsidR="00C47EB1" w:rsidRDefault="00000000">
      <w:pPr>
        <w:pBdr>
          <w:top w:val="single" w:sz="6" w:space="0" w:color="B0392B"/>
          <w:left w:val="single" w:sz="6" w:space="0" w:color="B0392B"/>
          <w:bottom w:val="single" w:sz="6" w:space="0" w:color="B0392B"/>
          <w:right w:val="single" w:sz="6" w:space="0" w:color="B0392B"/>
        </w:pBdr>
        <w:shd w:val="clear" w:color="auto" w:fill="FDECEA"/>
        <w:spacing w:before="120" w:after="260"/>
        <w:ind w:left="200" w:right="200"/>
      </w:pPr>
      <w:r>
        <w:t>GRIND 2 — Kontrollstopp (innan vecka 3 påbörjas)</w:t>
      </w:r>
      <w:r>
        <w:br/>
        <w:t>"Kan du redovisa en preliminär Owner Earnings-beräkning och ett enhetsekonomiskt exempel med rimlig konfidens?"</w:t>
      </w:r>
      <w:r>
        <w:br/>
        <w:t>☐ Ja     ☐ Nej</w:t>
      </w:r>
      <w:r>
        <w:br/>
        <w:t>Om Nej: nedgradera caset till "För svårt" nu. Skriv en kort exit-sida nedan och stäng cykeln. Sunk cost — att du redan lagt ner en vecka — är inte ett skäl att fortsätta.</w:t>
      </w:r>
    </w:p>
    <w:p w14:paraId="614C6DCA" w14:textId="77777777" w:rsidR="00C47EB1" w:rsidRDefault="00000000">
      <w:pPr>
        <w:spacing w:after="150"/>
      </w:pPr>
      <w:r>
        <w:lastRenderedPageBreak/>
        <w:t>Kort exit-sida (endast om Nej):</w:t>
      </w:r>
    </w:p>
    <w:p w14:paraId="4C1CC363" w14:textId="77777777" w:rsidR="00C47EB1" w:rsidRDefault="00000000">
      <w:pPr>
        <w:pBdr>
          <w:bottom w:val="single" w:sz="4" w:space="0" w:color="AAAAAA"/>
        </w:pBdr>
        <w:spacing w:after="200"/>
      </w:pPr>
      <w:r>
        <w:t xml:space="preserve"> </w:t>
      </w:r>
    </w:p>
    <w:p w14:paraId="0680811D" w14:textId="77777777" w:rsidR="00C47EB1" w:rsidRDefault="00000000">
      <w:pPr>
        <w:pBdr>
          <w:bottom w:val="single" w:sz="4" w:space="0" w:color="AAAAAA"/>
        </w:pBdr>
        <w:spacing w:after="200"/>
      </w:pPr>
      <w:r>
        <w:t xml:space="preserve"> </w:t>
      </w:r>
    </w:p>
    <w:p w14:paraId="0AE5E857" w14:textId="77777777" w:rsidR="00C47EB1" w:rsidRDefault="00000000">
      <w:pPr>
        <w:pBdr>
          <w:bottom w:val="single" w:sz="4" w:space="0" w:color="AAAAAA"/>
        </w:pBdr>
        <w:spacing w:after="200"/>
      </w:pPr>
      <w:r>
        <w:t xml:space="preserve"> </w:t>
      </w:r>
    </w:p>
    <w:p w14:paraId="310F0AED" w14:textId="77777777" w:rsidR="00C47EB1" w:rsidRDefault="00000000">
      <w:pPr>
        <w:pBdr>
          <w:bottom w:val="single" w:sz="4" w:space="0" w:color="AAAAAA"/>
        </w:pBdr>
        <w:spacing w:after="200"/>
      </w:pPr>
      <w:r>
        <w:t xml:space="preserve"> </w:t>
      </w:r>
    </w:p>
    <w:p w14:paraId="2922FE37" w14:textId="77777777" w:rsidR="00C47EB1" w:rsidRDefault="00000000">
      <w:pPr>
        <w:pStyle w:val="berschrift1"/>
        <w:spacing w:before="400" w:after="200"/>
      </w:pPr>
      <w:r>
        <w:t>VECKA 3 — Värdering, syntes och beslut</w:t>
      </w:r>
    </w:p>
    <w:p w14:paraId="3E7F4ED6" w14:textId="77777777" w:rsidR="00C47EB1" w:rsidRDefault="00000000">
      <w:pPr>
        <w:spacing w:after="150"/>
      </w:pPr>
      <w:r>
        <w:rPr>
          <w:i/>
          <w:iCs/>
        </w:rPr>
        <w:t>Fortsätt endast om Grind 2 = Ja.</w:t>
      </w:r>
    </w:p>
    <w:p w14:paraId="35002CD4" w14:textId="77777777" w:rsidR="00C47EB1" w:rsidRDefault="00000000">
      <w:pPr>
        <w:pBdr>
          <w:top w:val="single" w:sz="6" w:space="0" w:color="999999"/>
          <w:left w:val="single" w:sz="6" w:space="0" w:color="999999"/>
          <w:bottom w:val="single" w:sz="6" w:space="0" w:color="999999"/>
          <w:right w:val="single" w:sz="6" w:space="0" w:color="999999"/>
        </w:pBdr>
        <w:shd w:val="clear" w:color="auto" w:fill="F2F2F2"/>
        <w:spacing w:before="120" w:after="260"/>
        <w:ind w:left="200" w:right="200"/>
      </w:pPr>
      <w:r>
        <w:t>Designprincip — Få, högkvalitativa beslut (Munger):</w:t>
      </w:r>
      <w:r>
        <w:br/>
        <w:t>Målet är inte att analysera så många bolag som möjligt, utan att lära känna ett fåtal verkligt exceptionella verksamheter på djupet. Standard är fortfarande Undvik, även efter två veckors arbete — Köp och Bevaka måste förtjänas, inte bara kännas välförtjänta efter nedlagd tid.</w:t>
      </w:r>
    </w:p>
    <w:p w14:paraId="62C4869F" w14:textId="77777777" w:rsidR="00C47EB1" w:rsidRDefault="00000000">
      <w:pPr>
        <w:pStyle w:val="berschrift2"/>
        <w:spacing w:before="260" w:after="120"/>
      </w:pPr>
      <w:r>
        <w:t>3.1 Värdering &amp; implicerade förväntningar</w:t>
      </w:r>
    </w:p>
    <w:p w14:paraId="286D7826" w14:textId="77777777" w:rsidR="00C47EB1" w:rsidRDefault="00000000">
      <w:pPr>
        <w:spacing w:after="150"/>
      </w:pPr>
      <w:r>
        <w:t>Vald metod (enkla multiplar och/eller omvänd DCF) — och varför den passar det här bolaget:</w:t>
      </w:r>
    </w:p>
    <w:p w14:paraId="0AA72359" w14:textId="77777777" w:rsidR="00C47EB1" w:rsidRDefault="00000000">
      <w:pPr>
        <w:pBdr>
          <w:bottom w:val="single" w:sz="4" w:space="0" w:color="AAAAAA"/>
        </w:pBdr>
        <w:spacing w:after="200"/>
      </w:pPr>
      <w:r>
        <w:t xml:space="preserve"> </w:t>
      </w:r>
    </w:p>
    <w:p w14:paraId="4903C321" w14:textId="77777777" w:rsidR="00C47EB1" w:rsidRDefault="00000000">
      <w:pPr>
        <w:pBdr>
          <w:bottom w:val="single" w:sz="4" w:space="0" w:color="AAAAAA"/>
        </w:pBdr>
        <w:spacing w:after="200"/>
      </w:pPr>
      <w:r>
        <w:t xml:space="preserve"> </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4200"/>
        <w:gridCol w:w="1900"/>
        <w:gridCol w:w="1600"/>
      </w:tblGrid>
      <w:tr w:rsidR="00C47EB1" w14:paraId="178192BE" w14:textId="77777777">
        <w:tblPrEx>
          <w:tblCellMar>
            <w:top w:w="0" w:type="dxa"/>
            <w:bottom w:w="0" w:type="dxa"/>
          </w:tblCellMar>
        </w:tblPrEx>
        <w:tc>
          <w:tcPr>
            <w:tcW w:w="1300" w:type="dxa"/>
            <w:shd w:val="clear" w:color="auto" w:fill="E8E8E8"/>
          </w:tcPr>
          <w:p w14:paraId="3061B2DD" w14:textId="77777777" w:rsidR="00C47EB1" w:rsidRDefault="00000000">
            <w:r>
              <w:rPr>
                <w:b/>
                <w:bCs/>
              </w:rPr>
              <w:t>Scenario</w:t>
            </w:r>
          </w:p>
        </w:tc>
        <w:tc>
          <w:tcPr>
            <w:tcW w:w="4200" w:type="dxa"/>
            <w:shd w:val="clear" w:color="auto" w:fill="E8E8E8"/>
          </w:tcPr>
          <w:p w14:paraId="2F179503" w14:textId="77777777" w:rsidR="00C47EB1" w:rsidRDefault="00000000">
            <w:r>
              <w:rPr>
                <w:b/>
                <w:bCs/>
              </w:rPr>
              <w:t>Nyckelantaganden (tillväxt, marginal, återinvestering)</w:t>
            </w:r>
          </w:p>
        </w:tc>
        <w:tc>
          <w:tcPr>
            <w:tcW w:w="1900" w:type="dxa"/>
            <w:shd w:val="clear" w:color="auto" w:fill="E8E8E8"/>
          </w:tcPr>
          <w:p w14:paraId="36BC6DEE" w14:textId="77777777" w:rsidR="00C47EB1" w:rsidRDefault="00000000">
            <w:r>
              <w:rPr>
                <w:b/>
                <w:bCs/>
              </w:rPr>
              <w:t>Implicerat värde/aktie</w:t>
            </w:r>
          </w:p>
        </w:tc>
        <w:tc>
          <w:tcPr>
            <w:tcW w:w="1600" w:type="dxa"/>
            <w:shd w:val="clear" w:color="auto" w:fill="E8E8E8"/>
          </w:tcPr>
          <w:p w14:paraId="75D21521" w14:textId="77777777" w:rsidR="00C47EB1" w:rsidRDefault="00000000">
            <w:r>
              <w:rPr>
                <w:b/>
                <w:bCs/>
              </w:rPr>
              <w:t>Upp-/nedsida</w:t>
            </w:r>
          </w:p>
        </w:tc>
      </w:tr>
      <w:tr w:rsidR="00C47EB1" w14:paraId="18F27B4D" w14:textId="77777777">
        <w:tblPrEx>
          <w:tblCellMar>
            <w:top w:w="0" w:type="dxa"/>
            <w:bottom w:w="0" w:type="dxa"/>
          </w:tblCellMar>
        </w:tblPrEx>
        <w:tc>
          <w:tcPr>
            <w:tcW w:w="1300" w:type="dxa"/>
          </w:tcPr>
          <w:p w14:paraId="60E75152" w14:textId="77777777" w:rsidR="00C47EB1" w:rsidRDefault="00000000">
            <w:r>
              <w:t>Björn</w:t>
            </w:r>
          </w:p>
        </w:tc>
        <w:tc>
          <w:tcPr>
            <w:tcW w:w="4200" w:type="dxa"/>
          </w:tcPr>
          <w:p w14:paraId="2527AFE0" w14:textId="77777777" w:rsidR="00C47EB1" w:rsidRDefault="00C47EB1"/>
        </w:tc>
        <w:tc>
          <w:tcPr>
            <w:tcW w:w="1900" w:type="dxa"/>
          </w:tcPr>
          <w:p w14:paraId="7E92EC3A" w14:textId="77777777" w:rsidR="00C47EB1" w:rsidRDefault="00C47EB1"/>
        </w:tc>
        <w:tc>
          <w:tcPr>
            <w:tcW w:w="1600" w:type="dxa"/>
          </w:tcPr>
          <w:p w14:paraId="657D74B0" w14:textId="77777777" w:rsidR="00C47EB1" w:rsidRDefault="00C47EB1"/>
        </w:tc>
      </w:tr>
      <w:tr w:rsidR="00C47EB1" w14:paraId="243FE360" w14:textId="77777777">
        <w:tblPrEx>
          <w:tblCellMar>
            <w:top w:w="0" w:type="dxa"/>
            <w:bottom w:w="0" w:type="dxa"/>
          </w:tblCellMar>
        </w:tblPrEx>
        <w:tc>
          <w:tcPr>
            <w:tcW w:w="1300" w:type="dxa"/>
          </w:tcPr>
          <w:p w14:paraId="2970FA03" w14:textId="77777777" w:rsidR="00C47EB1" w:rsidRDefault="00000000">
            <w:r>
              <w:t>Bas</w:t>
            </w:r>
          </w:p>
        </w:tc>
        <w:tc>
          <w:tcPr>
            <w:tcW w:w="4200" w:type="dxa"/>
          </w:tcPr>
          <w:p w14:paraId="6E34120A" w14:textId="77777777" w:rsidR="00C47EB1" w:rsidRDefault="00C47EB1"/>
        </w:tc>
        <w:tc>
          <w:tcPr>
            <w:tcW w:w="1900" w:type="dxa"/>
          </w:tcPr>
          <w:p w14:paraId="5EA4F860" w14:textId="77777777" w:rsidR="00C47EB1" w:rsidRDefault="00C47EB1"/>
        </w:tc>
        <w:tc>
          <w:tcPr>
            <w:tcW w:w="1600" w:type="dxa"/>
          </w:tcPr>
          <w:p w14:paraId="79D9668B" w14:textId="77777777" w:rsidR="00C47EB1" w:rsidRDefault="00C47EB1"/>
        </w:tc>
      </w:tr>
      <w:tr w:rsidR="00C47EB1" w14:paraId="6B4182BF" w14:textId="77777777">
        <w:tblPrEx>
          <w:tblCellMar>
            <w:top w:w="0" w:type="dxa"/>
            <w:bottom w:w="0" w:type="dxa"/>
          </w:tblCellMar>
        </w:tblPrEx>
        <w:tc>
          <w:tcPr>
            <w:tcW w:w="1300" w:type="dxa"/>
          </w:tcPr>
          <w:p w14:paraId="42029D89" w14:textId="77777777" w:rsidR="00C47EB1" w:rsidRDefault="00000000">
            <w:r>
              <w:t>Tjur</w:t>
            </w:r>
          </w:p>
        </w:tc>
        <w:tc>
          <w:tcPr>
            <w:tcW w:w="4200" w:type="dxa"/>
          </w:tcPr>
          <w:p w14:paraId="79626B6E" w14:textId="77777777" w:rsidR="00C47EB1" w:rsidRDefault="00C47EB1"/>
        </w:tc>
        <w:tc>
          <w:tcPr>
            <w:tcW w:w="1900" w:type="dxa"/>
          </w:tcPr>
          <w:p w14:paraId="4FC052EC" w14:textId="77777777" w:rsidR="00C47EB1" w:rsidRDefault="00C47EB1"/>
        </w:tc>
        <w:tc>
          <w:tcPr>
            <w:tcW w:w="1600" w:type="dxa"/>
          </w:tcPr>
          <w:p w14:paraId="2039FA3C" w14:textId="77777777" w:rsidR="00C47EB1" w:rsidRDefault="00C47EB1"/>
        </w:tc>
      </w:tr>
    </w:tbl>
    <w:p w14:paraId="4B41C702" w14:textId="77777777" w:rsidR="00C47EB1" w:rsidRDefault="00000000">
      <w:pPr>
        <w:spacing w:after="150"/>
      </w:pPr>
      <w:r>
        <w:t>I klartext: vad måste vara sant för att dagens pris ska vara rimligt? Modesta, rimliga förväntningar — eller heroiska, sköra sådana?</w:t>
      </w:r>
    </w:p>
    <w:p w14:paraId="357C67AD" w14:textId="77777777" w:rsidR="00C47EB1" w:rsidRDefault="00000000">
      <w:pPr>
        <w:pBdr>
          <w:bottom w:val="single" w:sz="4" w:space="0" w:color="AAAAAA"/>
        </w:pBdr>
        <w:spacing w:after="200"/>
      </w:pPr>
      <w:r>
        <w:t xml:space="preserve"> </w:t>
      </w:r>
    </w:p>
    <w:p w14:paraId="00A22A6C" w14:textId="77777777" w:rsidR="00C47EB1" w:rsidRDefault="00000000">
      <w:pPr>
        <w:pBdr>
          <w:bottom w:val="single" w:sz="4" w:space="0" w:color="AAAAAA"/>
        </w:pBdr>
        <w:spacing w:after="200"/>
      </w:pPr>
      <w:r>
        <w:t xml:space="preserve"> </w:t>
      </w:r>
    </w:p>
    <w:p w14:paraId="68422B27" w14:textId="77777777" w:rsidR="00C47EB1" w:rsidRDefault="00000000">
      <w:pPr>
        <w:pStyle w:val="berschrift2"/>
        <w:spacing w:before="260" w:after="120"/>
      </w:pPr>
      <w:r>
        <w:t>3.2 Ägarsyntes &amp; övertygelseutlåtande</w:t>
      </w:r>
    </w:p>
    <w:p w14:paraId="4D7E60AB" w14:textId="77777777" w:rsidR="00C47EB1" w:rsidRDefault="00000000">
      <w:pPr>
        <w:spacing w:after="150"/>
      </w:pPr>
      <w:r>
        <w:t>Om vi ägde 20–30 % av bolaget: vad skulle vi vara nöjda med, vad skulle vi oroa oss för, vad skulle vi vilja att ledningen gjorde annorlunda?</w:t>
      </w:r>
    </w:p>
    <w:p w14:paraId="044F5BD6" w14:textId="77777777" w:rsidR="00C47EB1" w:rsidRDefault="00000000">
      <w:pPr>
        <w:pBdr>
          <w:bottom w:val="single" w:sz="4" w:space="0" w:color="AAAAAA"/>
        </w:pBdr>
        <w:spacing w:after="200"/>
      </w:pPr>
      <w:r>
        <w:t xml:space="preserve"> </w:t>
      </w:r>
    </w:p>
    <w:p w14:paraId="7382E0CE" w14:textId="77777777" w:rsidR="00C47EB1" w:rsidRDefault="00000000">
      <w:pPr>
        <w:pBdr>
          <w:bottom w:val="single" w:sz="4" w:space="0" w:color="AAAAAA"/>
        </w:pBdr>
        <w:spacing w:after="200"/>
      </w:pPr>
      <w:r>
        <w:t xml:space="preserve"> </w:t>
      </w:r>
    </w:p>
    <w:p w14:paraId="7EF72449" w14:textId="77777777" w:rsidR="00C47EB1" w:rsidRDefault="00000000">
      <w:pPr>
        <w:pBdr>
          <w:top w:val="single" w:sz="6" w:space="0" w:color="999999"/>
          <w:left w:val="single" w:sz="6" w:space="0" w:color="999999"/>
          <w:bottom w:val="single" w:sz="6" w:space="0" w:color="999999"/>
          <w:right w:val="single" w:sz="6" w:space="0" w:color="999999"/>
        </w:pBdr>
        <w:shd w:val="clear" w:color="auto" w:fill="F2F2F2"/>
        <w:spacing w:before="120" w:after="260"/>
        <w:ind w:left="200" w:right="200"/>
      </w:pPr>
      <w:r>
        <w:t>Buffett-testet:</w:t>
      </w:r>
      <w:r>
        <w:br/>
        <w:t>Om du inte kan förklara caset för en vän utan finansbakgrund på ett par minuter, är det troligen inte klart än — oavsett hur mycket du har räknat.</w:t>
      </w:r>
    </w:p>
    <w:p w14:paraId="6A380279" w14:textId="77777777" w:rsidR="00C47EB1" w:rsidRDefault="00000000">
      <w:pPr>
        <w:spacing w:after="150"/>
      </w:pPr>
      <w:r>
        <w:t>Övertygelseutlåtande, i egna ord: "Skulle jag köpa det här bolaget med egna pengar till det här priset? Varför / varför inte?"</w:t>
      </w:r>
    </w:p>
    <w:p w14:paraId="01C3C2D6" w14:textId="77777777" w:rsidR="00C47EB1" w:rsidRDefault="00000000">
      <w:pPr>
        <w:pBdr>
          <w:bottom w:val="single" w:sz="4" w:space="0" w:color="AAAAAA"/>
        </w:pBdr>
        <w:spacing w:after="200"/>
      </w:pPr>
      <w:r>
        <w:t xml:space="preserve"> </w:t>
      </w:r>
    </w:p>
    <w:p w14:paraId="4E164E47" w14:textId="77777777" w:rsidR="00C47EB1" w:rsidRDefault="00000000">
      <w:pPr>
        <w:pBdr>
          <w:bottom w:val="single" w:sz="4" w:space="0" w:color="AAAAAA"/>
        </w:pBdr>
        <w:spacing w:after="200"/>
      </w:pPr>
      <w:r>
        <w:t xml:space="preserve"> </w:t>
      </w:r>
    </w:p>
    <w:p w14:paraId="48C5DF06" w14:textId="77777777" w:rsidR="00C47EB1" w:rsidRDefault="00000000">
      <w:pPr>
        <w:pBdr>
          <w:bottom w:val="single" w:sz="4" w:space="0" w:color="AAAAAA"/>
        </w:pBdr>
        <w:spacing w:after="200"/>
      </w:pPr>
      <w:r>
        <w:t xml:space="preserve"> </w:t>
      </w:r>
    </w:p>
    <w:p w14:paraId="6A09C2DE" w14:textId="77777777" w:rsidR="00C47EB1" w:rsidRDefault="00000000">
      <w:pPr>
        <w:pStyle w:val="berschrift2"/>
        <w:spacing w:before="260" w:after="120"/>
      </w:pPr>
      <w:r>
        <w:lastRenderedPageBreak/>
        <w:t>3.3 Slutrekommendation till F.Cap</w:t>
      </w:r>
    </w:p>
    <w:p w14:paraId="1385A8C0" w14:textId="77777777" w:rsidR="00C47EB1" w:rsidRDefault="00000000">
      <w:pPr>
        <w:spacing w:after="150"/>
      </w:pPr>
      <w:r>
        <w:t>☐ Köp      ☐ Bevaka      ☐ Undvik</w:t>
      </w:r>
    </w:p>
    <w:p w14:paraId="09A78906" w14:textId="77777777" w:rsidR="00C47EB1" w:rsidRDefault="00000000">
      <w:pPr>
        <w:spacing w:after="150"/>
      </w:pPr>
      <w:r>
        <w:t>Om Köp — föreslagen positionsstorlek och tidshorisont:</w:t>
      </w:r>
    </w:p>
    <w:p w14:paraId="7B40524A" w14:textId="77777777" w:rsidR="00C47EB1" w:rsidRDefault="00000000">
      <w:pPr>
        <w:pBdr>
          <w:bottom w:val="single" w:sz="4" w:space="0" w:color="AAAAAA"/>
        </w:pBdr>
        <w:spacing w:after="200"/>
      </w:pPr>
      <w:r>
        <w:t xml:space="preserve"> </w:t>
      </w:r>
    </w:p>
    <w:p w14:paraId="6DA1DA0A" w14:textId="77777777" w:rsidR="00C47EB1" w:rsidRDefault="00000000">
      <w:pPr>
        <w:spacing w:after="150"/>
      </w:pPr>
      <w:r>
        <w:t>Kort motivering (5–8 meningar) — koppla tillbaka till affärskvalitet, vallgrav, styrning, kapitalallokering, risk, värdering och din egen övertygelse:</w:t>
      </w:r>
    </w:p>
    <w:p w14:paraId="7536A6E5" w14:textId="77777777" w:rsidR="00C47EB1" w:rsidRDefault="00000000">
      <w:pPr>
        <w:pBdr>
          <w:bottom w:val="single" w:sz="4" w:space="0" w:color="AAAAAA"/>
        </w:pBdr>
        <w:spacing w:after="200"/>
      </w:pPr>
      <w:r>
        <w:t xml:space="preserve"> </w:t>
      </w:r>
    </w:p>
    <w:p w14:paraId="4CAD835F" w14:textId="77777777" w:rsidR="00C47EB1" w:rsidRDefault="00000000">
      <w:pPr>
        <w:pBdr>
          <w:bottom w:val="single" w:sz="4" w:space="0" w:color="AAAAAA"/>
        </w:pBdr>
        <w:spacing w:after="200"/>
      </w:pPr>
      <w:r>
        <w:t xml:space="preserve"> </w:t>
      </w:r>
    </w:p>
    <w:p w14:paraId="3795A7CF" w14:textId="77777777" w:rsidR="00C47EB1" w:rsidRDefault="00000000">
      <w:pPr>
        <w:pBdr>
          <w:bottom w:val="single" w:sz="4" w:space="0" w:color="AAAAAA"/>
        </w:pBdr>
        <w:spacing w:after="200"/>
      </w:pPr>
      <w:r>
        <w:t xml:space="preserve"> </w:t>
      </w:r>
    </w:p>
    <w:p w14:paraId="035370F1" w14:textId="77777777" w:rsidR="00C47EB1" w:rsidRDefault="00000000">
      <w:pPr>
        <w:pBdr>
          <w:bottom w:val="single" w:sz="4" w:space="0" w:color="AAAAAA"/>
        </w:pBdr>
        <w:spacing w:after="200"/>
      </w:pPr>
      <w:r>
        <w:t xml:space="preserve"> </w:t>
      </w:r>
    </w:p>
    <w:p w14:paraId="33207EA1" w14:textId="77777777" w:rsidR="00C47EB1" w:rsidRDefault="00000000">
      <w:pPr>
        <w:pStyle w:val="berschrift2"/>
        <w:spacing w:before="260" w:after="120"/>
      </w:pPr>
      <w:r>
        <w:t>3.4 Plan om jag har fel</w:t>
      </w:r>
    </w:p>
    <w:p w14:paraId="00A6BF5C" w14:textId="77777777" w:rsidR="00C47EB1" w:rsidRDefault="00000000">
      <w:pPr>
        <w:spacing w:after="150"/>
      </w:pPr>
      <w:r>
        <w:t>Vilka signaler skulle tala om att vi har fel? Signalerna ska vara observerbara och tidsbundna — inte känslor om tesen. Om en signal inte går att beskriva som en konkret, mätbar händelse: omformulera den innan analysen levereras.</w:t>
      </w:r>
    </w:p>
    <w:p w14:paraId="1807E0E0" w14:textId="77777777" w:rsidR="00C47EB1" w:rsidRDefault="00000000">
      <w:pPr>
        <w:pBdr>
          <w:bottom w:val="single" w:sz="4" w:space="0" w:color="AAAAAA"/>
        </w:pBdr>
        <w:spacing w:after="200"/>
      </w:pPr>
      <w:r>
        <w:t xml:space="preserve"> </w:t>
      </w:r>
    </w:p>
    <w:p w14:paraId="014AAA8D" w14:textId="77777777" w:rsidR="00C47EB1" w:rsidRDefault="00000000">
      <w:pPr>
        <w:pBdr>
          <w:bottom w:val="single" w:sz="4" w:space="0" w:color="AAAAAA"/>
        </w:pBdr>
        <w:spacing w:after="200"/>
      </w:pPr>
      <w:r>
        <w:t xml:space="preserve"> </w:t>
      </w:r>
    </w:p>
    <w:p w14:paraId="287D928B" w14:textId="77777777" w:rsidR="00C47EB1" w:rsidRDefault="00000000">
      <w:pPr>
        <w:spacing w:after="150"/>
      </w:pPr>
      <w:r>
        <w:t>Vad utlöser en försäljning eller exit?</w:t>
      </w:r>
    </w:p>
    <w:p w14:paraId="746B99E0" w14:textId="77777777" w:rsidR="00C47EB1" w:rsidRDefault="00000000">
      <w:pPr>
        <w:pBdr>
          <w:bottom w:val="single" w:sz="4" w:space="0" w:color="AAAAAA"/>
        </w:pBdr>
        <w:spacing w:after="200"/>
      </w:pPr>
      <w:r>
        <w:t xml:space="preserve"> </w:t>
      </w:r>
    </w:p>
    <w:p w14:paraId="5EFB1CFC" w14:textId="77777777" w:rsidR="00C47EB1" w:rsidRDefault="00000000">
      <w:pPr>
        <w:pStyle w:val="berschrift2"/>
        <w:spacing w:before="260" w:after="120"/>
      </w:pPr>
      <w:r>
        <w:t>3.5 Vad jag ännu inte förstår (obligatoriskt)</w:t>
      </w:r>
    </w:p>
    <w:p w14:paraId="6293DE10" w14:textId="77777777" w:rsidR="00C47EB1" w:rsidRDefault="00000000">
      <w:pPr>
        <w:spacing w:after="150"/>
      </w:pPr>
      <w:r>
        <w:t>3–7 specifika punkter där din förståelse fortfarande är svag, och vad du hade behövt mer tid eller data för:</w:t>
      </w:r>
    </w:p>
    <w:p w14:paraId="5DBB08F1" w14:textId="77777777" w:rsidR="00C47EB1" w:rsidRDefault="00C47EB1">
      <w:pPr>
        <w:pStyle w:val="Listenabsatz"/>
        <w:numPr>
          <w:ilvl w:val="0"/>
          <w:numId w:val="2"/>
        </w:numPr>
        <w:spacing w:after="80"/>
      </w:pPr>
    </w:p>
    <w:p w14:paraId="6B52EC6D" w14:textId="77777777" w:rsidR="00C47EB1" w:rsidRDefault="00C47EB1">
      <w:pPr>
        <w:pStyle w:val="Listenabsatz"/>
        <w:numPr>
          <w:ilvl w:val="0"/>
          <w:numId w:val="2"/>
        </w:numPr>
        <w:spacing w:after="80"/>
      </w:pPr>
    </w:p>
    <w:p w14:paraId="6744FA7F" w14:textId="77777777" w:rsidR="00C47EB1" w:rsidRDefault="00C47EB1">
      <w:pPr>
        <w:pStyle w:val="Listenabsatz"/>
        <w:numPr>
          <w:ilvl w:val="0"/>
          <w:numId w:val="2"/>
        </w:numPr>
        <w:spacing w:after="80"/>
      </w:pPr>
    </w:p>
    <w:p w14:paraId="5C4ABF5D" w14:textId="77777777" w:rsidR="00C47EB1" w:rsidRDefault="00000000">
      <w:pPr>
        <w:pStyle w:val="berschrift2"/>
        <w:spacing w:before="260" w:after="120"/>
      </w:pPr>
      <w:r>
        <w:t>3.6 IC-sammanfattning (1 sida, för intern diskussion)</w:t>
      </w:r>
    </w:p>
    <w:p w14:paraId="3A9C3BD6" w14:textId="77777777" w:rsidR="00C47EB1" w:rsidRDefault="00000000">
      <w:pPr>
        <w:spacing w:after="150"/>
      </w:pPr>
      <w:r>
        <w:t>Bolag, en-menings beskrivning, rekommendation, tre viktigaste skälen, tre viktigaste riskerna, plan om fel — sammanfattat kort för snabb intern diskussion:</w:t>
      </w:r>
    </w:p>
    <w:p w14:paraId="16B04D8C" w14:textId="77777777" w:rsidR="00C47EB1" w:rsidRDefault="00000000">
      <w:pPr>
        <w:pBdr>
          <w:bottom w:val="single" w:sz="4" w:space="0" w:color="AAAAAA"/>
        </w:pBdr>
        <w:spacing w:after="200"/>
      </w:pPr>
      <w:r>
        <w:t xml:space="preserve"> </w:t>
      </w:r>
    </w:p>
    <w:p w14:paraId="049BAE4F" w14:textId="77777777" w:rsidR="00C47EB1" w:rsidRDefault="00000000">
      <w:pPr>
        <w:pBdr>
          <w:bottom w:val="single" w:sz="4" w:space="0" w:color="AAAAAA"/>
        </w:pBdr>
        <w:spacing w:after="200"/>
      </w:pPr>
      <w:r>
        <w:t xml:space="preserve"> </w:t>
      </w:r>
    </w:p>
    <w:p w14:paraId="637AB3E3" w14:textId="77777777" w:rsidR="00C47EB1" w:rsidRDefault="00000000">
      <w:pPr>
        <w:pBdr>
          <w:bottom w:val="single" w:sz="4" w:space="0" w:color="AAAAAA"/>
        </w:pBdr>
        <w:spacing w:after="200"/>
      </w:pPr>
      <w:r>
        <w:t xml:space="preserve"> </w:t>
      </w:r>
    </w:p>
    <w:p w14:paraId="7553E53A" w14:textId="77777777" w:rsidR="00C47EB1" w:rsidRDefault="00000000">
      <w:pPr>
        <w:pBdr>
          <w:bottom w:val="single" w:sz="4" w:space="0" w:color="AAAAAA"/>
        </w:pBdr>
        <w:spacing w:after="200"/>
      </w:pPr>
      <w:r>
        <w:t xml:space="preserve"> </w:t>
      </w:r>
    </w:p>
    <w:p w14:paraId="2E8DD323" w14:textId="77777777" w:rsidR="00C47EB1" w:rsidRDefault="00000000">
      <w:pPr>
        <w:pBdr>
          <w:bottom w:val="single" w:sz="4" w:space="0" w:color="AAAAAA"/>
        </w:pBdr>
        <w:spacing w:after="200"/>
      </w:pPr>
      <w:r>
        <w:t xml:space="preserve"> </w:t>
      </w:r>
    </w:p>
    <w:p w14:paraId="11E9C34E" w14:textId="77777777" w:rsidR="00C47EB1" w:rsidRDefault="00000000">
      <w:pPr>
        <w:pBdr>
          <w:bottom w:val="single" w:sz="4" w:space="0" w:color="AAAAAA"/>
        </w:pBdr>
        <w:spacing w:after="200"/>
      </w:pPr>
      <w:r>
        <w:t xml:space="preserve"> </w:t>
      </w:r>
    </w:p>
    <w:p w14:paraId="4FF635CA" w14:textId="77777777" w:rsidR="00C47EB1" w:rsidRDefault="00000000">
      <w:pPr>
        <w:pStyle w:val="berschrift1"/>
        <w:spacing w:before="400" w:after="200"/>
      </w:pPr>
      <w:r>
        <w:t>Adversariell granskning (referens, ej del av denna mall)</w:t>
      </w:r>
    </w:p>
    <w:p w14:paraId="337A77E6" w14:textId="77777777" w:rsidR="00C47EB1" w:rsidRDefault="00000000">
      <w:pPr>
        <w:spacing w:after="150"/>
      </w:pPr>
      <w:r>
        <w:t xml:space="preserve">I slutet av vecka 2 läser en annan fondmedlem underlaget och angriper de tre svagaste antagandena (20 minuter, ingen förberedelse) enligt kärndokumentets §3.3. Det är en separat, extern process — fyll inte i den här. I din </w:t>
      </w:r>
      <w:r>
        <w:lastRenderedPageBreak/>
        <w:t>vecka 3-syntes ska varje angrepp antingen bemötas med ett specifikt argument eller erkännas som en olöst svaghet under 3.5.</w:t>
      </w:r>
    </w:p>
    <w:p w14:paraId="7C569382" w14:textId="77777777" w:rsidR="00C47EB1" w:rsidRDefault="00000000">
      <w:pPr>
        <w:pStyle w:val="berschrift1"/>
        <w:spacing w:before="400" w:after="200"/>
      </w:pPr>
      <w:r>
        <w:t>Läsresurser</w:t>
      </w:r>
    </w:p>
    <w:p w14:paraId="2065E414" w14:textId="77777777" w:rsidR="00C47EB1" w:rsidRDefault="00000000">
      <w:pPr>
        <w:spacing w:after="150"/>
      </w:pPr>
      <w:r>
        <w:t>Samlade på ett ställe i stället för utspridda i löptexten, så att arbetsflödet i vecka 2 inte bryts tre gånger. Läs vid behov, inte i förväg.</w:t>
      </w:r>
    </w:p>
    <w:p w14:paraId="7FEBA4DC" w14:textId="77777777" w:rsidR="00C47EB1" w:rsidRDefault="00000000">
      <w:pPr>
        <w:pBdr>
          <w:top w:val="single" w:sz="6" w:space="0" w:color="999999"/>
          <w:left w:val="single" w:sz="6" w:space="0" w:color="999999"/>
          <w:bottom w:val="single" w:sz="6" w:space="0" w:color="999999"/>
          <w:right w:val="single" w:sz="6" w:space="0" w:color="999999"/>
        </w:pBdr>
        <w:shd w:val="clear" w:color="auto" w:fill="F2F2F2"/>
        <w:spacing w:before="120" w:after="260"/>
        <w:ind w:left="200" w:right="200"/>
      </w:pPr>
      <w:r>
        <w:t>2.2 Vallgravsanalys — om vallgravsspråket känns nytt:</w:t>
      </w:r>
      <w:r>
        <w:br/>
        <w:t>Morningstars publicerade vallgravsmetodik (brand, kostnadsfördel/skala, nätverkseffekter, byteskostnader, immateriella tillgångar, effektiv skala) ger en färdig vokabulär med publicerade motiveringar för verkliga bolag.</w:t>
      </w:r>
      <w:r>
        <w:br/>
        <w:t>Pat Dorsey, "The Little Book That Builds Wealth" — kort nybörjarintroduktion specifikt till vallgravsanalys.</w:t>
      </w:r>
    </w:p>
    <w:p w14:paraId="0E2084B6" w14:textId="77777777" w:rsidR="00C47EB1" w:rsidRDefault="00000000">
      <w:pPr>
        <w:pBdr>
          <w:top w:val="single" w:sz="6" w:space="0" w:color="999999"/>
          <w:left w:val="single" w:sz="6" w:space="0" w:color="999999"/>
          <w:bottom w:val="single" w:sz="6" w:space="0" w:color="999999"/>
          <w:right w:val="single" w:sz="6" w:space="0" w:color="999999"/>
        </w:pBdr>
        <w:shd w:val="clear" w:color="auto" w:fill="F2F2F2"/>
        <w:spacing w:before="120" w:after="260"/>
        <w:ind w:left="200" w:right="200"/>
      </w:pPr>
      <w:r>
        <w:t>2.3 Ägarstyrning &amp; incitament — sällan förundervisat:</w:t>
      </w:r>
      <w:r>
        <w:br/>
        <w:t>William Thorndike, "The Outsiders" — åtta VD-fallstudier byggda kring kapitalallokeringsbeslut och incitamentsstruktur.</w:t>
      </w:r>
      <w:r>
        <w:br/>
        <w:t>Ingen genväg runt att faktiskt läsa proxy-material/bolagsstyrningsrapporter själv — öva på ett par välkända bolag först.</w:t>
      </w:r>
    </w:p>
    <w:p w14:paraId="108FE61A" w14:textId="77777777" w:rsidR="00C47EB1" w:rsidRDefault="00000000">
      <w:pPr>
        <w:pBdr>
          <w:top w:val="single" w:sz="6" w:space="0" w:color="999999"/>
          <w:left w:val="single" w:sz="6" w:space="0" w:color="999999"/>
          <w:bottom w:val="single" w:sz="6" w:space="0" w:color="999999"/>
          <w:right w:val="single" w:sz="6" w:space="0" w:color="999999"/>
        </w:pBdr>
        <w:shd w:val="clear" w:color="auto" w:fill="F2F2F2"/>
        <w:spacing w:before="120" w:after="260"/>
        <w:ind w:left="200" w:right="200"/>
      </w:pPr>
      <w:r>
        <w:t>2.6 Narrativ kontra verklighet — för att se glappet, inte bara leta efter det:</w:t>
      </w:r>
      <w:r>
        <w:br/>
        <w:t>Howard Schilit, "Financial Shenanigans" — konkreta tekniker för att upptäcka glapp mellan narrativ och siffror.</w:t>
      </w:r>
      <w:r>
        <w:br/>
        <w:t>Damodaran, "Narrative and Numbers" (redan i kärndokumentets referenslista) är byggd runt precis den här dissonans-kontrollen.</w:t>
      </w:r>
    </w:p>
    <w:p w14:paraId="7B7B3ED2" w14:textId="77777777" w:rsidR="00C47EB1" w:rsidRDefault="00000000">
      <w:pPr>
        <w:pStyle w:val="berschrift1"/>
        <w:spacing w:before="400" w:after="200"/>
      </w:pPr>
      <w:r>
        <w:t>Bilagor (valfritt)</w:t>
      </w:r>
    </w:p>
    <w:p w14:paraId="4225F427" w14:textId="77777777" w:rsidR="00C47EB1" w:rsidRDefault="00000000">
      <w:pPr>
        <w:spacing w:after="150"/>
      </w:pPr>
      <w:r>
        <w:t>Detaljerade finansiella tabeller, fullständig DCF, extra diagram, peer-jämförelser. Dölj aldrig kärnargument i bilagorna — de är till för djup, inte för att rädda en svag huvudtext.</w:t>
      </w:r>
    </w:p>
    <w:sectPr w:rsidR="00C47EB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6819F5"/>
    <w:multiLevelType w:val="hybridMultilevel"/>
    <w:tmpl w:val="0D060EB4"/>
    <w:lvl w:ilvl="0" w:tplc="591E3878">
      <w:start w:val="1"/>
      <w:numFmt w:val="bullet"/>
      <w:lvlText w:val="•"/>
      <w:lvlJc w:val="left"/>
      <w:pPr>
        <w:ind w:left="360" w:hanging="260"/>
      </w:pPr>
    </w:lvl>
    <w:lvl w:ilvl="1" w:tplc="D5D00A0A">
      <w:numFmt w:val="decimal"/>
      <w:lvlText w:val=""/>
      <w:lvlJc w:val="left"/>
    </w:lvl>
    <w:lvl w:ilvl="2" w:tplc="7ED8AA5C">
      <w:numFmt w:val="decimal"/>
      <w:lvlText w:val=""/>
      <w:lvlJc w:val="left"/>
    </w:lvl>
    <w:lvl w:ilvl="3" w:tplc="0D1E904C">
      <w:numFmt w:val="decimal"/>
      <w:lvlText w:val=""/>
      <w:lvlJc w:val="left"/>
    </w:lvl>
    <w:lvl w:ilvl="4" w:tplc="52169A5E">
      <w:numFmt w:val="decimal"/>
      <w:lvlText w:val=""/>
      <w:lvlJc w:val="left"/>
    </w:lvl>
    <w:lvl w:ilvl="5" w:tplc="B582B04E">
      <w:numFmt w:val="decimal"/>
      <w:lvlText w:val=""/>
      <w:lvlJc w:val="left"/>
    </w:lvl>
    <w:lvl w:ilvl="6" w:tplc="55063C24">
      <w:numFmt w:val="decimal"/>
      <w:lvlText w:val=""/>
      <w:lvlJc w:val="left"/>
    </w:lvl>
    <w:lvl w:ilvl="7" w:tplc="859C1D16">
      <w:numFmt w:val="decimal"/>
      <w:lvlText w:val=""/>
      <w:lvlJc w:val="left"/>
    </w:lvl>
    <w:lvl w:ilvl="8" w:tplc="510A5A26">
      <w:numFmt w:val="decimal"/>
      <w:lvlText w:val=""/>
      <w:lvlJc w:val="left"/>
    </w:lvl>
  </w:abstractNum>
  <w:abstractNum w:abstractNumId="1" w15:restartNumberingAfterBreak="0">
    <w:nsid w:val="33CA7F0A"/>
    <w:multiLevelType w:val="hybridMultilevel"/>
    <w:tmpl w:val="C930D012"/>
    <w:lvl w:ilvl="0" w:tplc="EA8A3C2E">
      <w:start w:val="1"/>
      <w:numFmt w:val="bullet"/>
      <w:lvlText w:val="●"/>
      <w:lvlJc w:val="left"/>
      <w:pPr>
        <w:ind w:left="720" w:hanging="360"/>
      </w:pPr>
    </w:lvl>
    <w:lvl w:ilvl="1" w:tplc="FB6C057E">
      <w:start w:val="1"/>
      <w:numFmt w:val="bullet"/>
      <w:lvlText w:val="○"/>
      <w:lvlJc w:val="left"/>
      <w:pPr>
        <w:ind w:left="1440" w:hanging="360"/>
      </w:pPr>
    </w:lvl>
    <w:lvl w:ilvl="2" w:tplc="06ECFB0A">
      <w:start w:val="1"/>
      <w:numFmt w:val="bullet"/>
      <w:lvlText w:val="■"/>
      <w:lvlJc w:val="left"/>
      <w:pPr>
        <w:ind w:left="2160" w:hanging="360"/>
      </w:pPr>
    </w:lvl>
    <w:lvl w:ilvl="3" w:tplc="4FFCCD6E">
      <w:start w:val="1"/>
      <w:numFmt w:val="bullet"/>
      <w:lvlText w:val="●"/>
      <w:lvlJc w:val="left"/>
      <w:pPr>
        <w:ind w:left="2880" w:hanging="360"/>
      </w:pPr>
    </w:lvl>
    <w:lvl w:ilvl="4" w:tplc="6CCC6C5E">
      <w:start w:val="1"/>
      <w:numFmt w:val="bullet"/>
      <w:lvlText w:val="○"/>
      <w:lvlJc w:val="left"/>
      <w:pPr>
        <w:ind w:left="3600" w:hanging="360"/>
      </w:pPr>
    </w:lvl>
    <w:lvl w:ilvl="5" w:tplc="CB005FDC">
      <w:start w:val="1"/>
      <w:numFmt w:val="bullet"/>
      <w:lvlText w:val="■"/>
      <w:lvlJc w:val="left"/>
      <w:pPr>
        <w:ind w:left="4320" w:hanging="360"/>
      </w:pPr>
    </w:lvl>
    <w:lvl w:ilvl="6" w:tplc="0BB808E4">
      <w:start w:val="1"/>
      <w:numFmt w:val="bullet"/>
      <w:lvlText w:val="●"/>
      <w:lvlJc w:val="left"/>
      <w:pPr>
        <w:ind w:left="5040" w:hanging="360"/>
      </w:pPr>
    </w:lvl>
    <w:lvl w:ilvl="7" w:tplc="7E6A284E">
      <w:start w:val="1"/>
      <w:numFmt w:val="bullet"/>
      <w:lvlText w:val="●"/>
      <w:lvlJc w:val="left"/>
      <w:pPr>
        <w:ind w:left="5760" w:hanging="360"/>
      </w:pPr>
    </w:lvl>
    <w:lvl w:ilvl="8" w:tplc="7B2EF11C">
      <w:start w:val="1"/>
      <w:numFmt w:val="bullet"/>
      <w:lvlText w:val="●"/>
      <w:lvlJc w:val="left"/>
      <w:pPr>
        <w:ind w:left="6480" w:hanging="360"/>
      </w:pPr>
    </w:lvl>
  </w:abstractNum>
  <w:num w:numId="1" w16cid:durableId="1114641091">
    <w:abstractNumId w:val="1"/>
    <w:lvlOverride w:ilvl="0">
      <w:startOverride w:val="1"/>
    </w:lvlOverride>
  </w:num>
  <w:num w:numId="2" w16cid:durableId="207823718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EB1"/>
    <w:rsid w:val="00520DDC"/>
    <w:rsid w:val="00A05BE3"/>
    <w:rsid w:val="00C47EB1"/>
  </w:rsids>
  <m:mathPr>
    <m:mathFont m:val="Cambria Math"/>
    <m:brkBin m:val="before"/>
    <m:brkBinSub m:val="--"/>
    <m:smallFrac m:val="0"/>
    <m:dispDef/>
    <m:lMargin m:val="0"/>
    <m:rMargin m:val="0"/>
    <m:defJc m:val="centerGroup"/>
    <m:wrapIndent m:val="1440"/>
    <m:intLim m:val="subSup"/>
    <m:naryLim m:val="undOvr"/>
  </m:mathPr>
  <w:themeFontLang w:val="de-SE"/>
  <w:clrSchemeMapping w:bg1="light1" w:t1="dark1" w:bg2="light2" w:t2="dark2" w:accent1="accent1" w:accent2="accent2" w:accent3="accent3" w:accent4="accent4" w:accent5="accent5" w:accent6="accent6" w:hyperlink="hyperlink" w:followedHyperlink="followedHyperlink"/>
  <w:decimalSymbol w:val=","/>
  <w:listSeparator w:val=";"/>
  <w14:docId w14:val="3A15FCD9"/>
  <w15:docId w15:val="{B1C16F21-193A-2640-87A2-608B91494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S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1871</Words>
  <Characters>11792</Characters>
  <Application>Microsoft Office Word</Application>
  <DocSecurity>0</DocSecurity>
  <Lines>98</Lines>
  <Paragraphs>27</Paragraphs>
  <ScaleCrop>false</ScaleCrop>
  <Company/>
  <LinksUpToDate>false</LinksUpToDate>
  <CharactersWithSpaces>13636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Gustaf Haglund</cp:lastModifiedBy>
  <cp:revision>2</cp:revision>
  <dcterms:created xsi:type="dcterms:W3CDTF">2026-07-23T12:08:00Z</dcterms:created>
  <dcterms:modified xsi:type="dcterms:W3CDTF">2026-07-23T13:27:00Z</dcterms:modified>
</cp:coreProperties>
</file>